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488E" w14:textId="11663DB6" w:rsidR="007E4601" w:rsidRPr="00030AE3" w:rsidRDefault="00BF646B" w:rsidP="007E4601">
      <w:pPr>
        <w:ind w:left="2410"/>
        <w:rPr>
          <w:rFonts w:eastAsia="Calibri" w:cs="Arial"/>
          <w:lang w:val="en-GB"/>
        </w:rPr>
      </w:pPr>
      <w:r w:rsidRPr="006C0D73">
        <w:rPr>
          <w:noProof/>
          <w:lang w:eastAsia="en-ZA"/>
        </w:rPr>
        <w:drawing>
          <wp:inline distT="0" distB="0" distL="0" distR="0" wp14:anchorId="1A5A285D" wp14:editId="0FCB48F0">
            <wp:extent cx="4076700" cy="1684020"/>
            <wp:effectExtent l="0" t="0" r="0" b="0"/>
            <wp:docPr id="8" name="Picture 5" descr="IHPS LOGO-1.png">
              <a:extLst xmlns:a="http://schemas.openxmlformats.org/drawingml/2006/main">
                <a:ext uri="{FF2B5EF4-FFF2-40B4-BE49-F238E27FC236}">
                  <a16:creationId xmlns:a16="http://schemas.microsoft.com/office/drawing/2014/main" id="{B948028A-4390-4229-BB37-2DBF2057C6C0}"/>
                </a:ext>
              </a:extLst>
            </wp:docPr>
            <wp:cNvGraphicFramePr/>
            <a:graphic xmlns:a="http://schemas.openxmlformats.org/drawingml/2006/main">
              <a:graphicData uri="http://schemas.openxmlformats.org/drawingml/2006/picture">
                <pic:pic xmlns:pic="http://schemas.openxmlformats.org/drawingml/2006/picture">
                  <pic:nvPicPr>
                    <pic:cNvPr id="6" name="Picture 5" descr="IHPS LOGO-1.png">
                      <a:extLst>
                        <a:ext uri="{FF2B5EF4-FFF2-40B4-BE49-F238E27FC236}">
                          <a16:creationId xmlns:a16="http://schemas.microsoft.com/office/drawing/2014/main" id="{B948028A-4390-4229-BB37-2DBF2057C6C0}"/>
                        </a:ext>
                      </a:extLst>
                    </pic:cNvPr>
                    <pic:cNvPicPr/>
                  </pic:nvPicPr>
                  <pic:blipFill>
                    <a:blip r:embed="rId11" cstate="print"/>
                    <a:stretch>
                      <a:fillRect/>
                    </a:stretch>
                  </pic:blipFill>
                  <pic:spPr bwMode="auto">
                    <a:xfrm>
                      <a:off x="0" y="0"/>
                      <a:ext cx="4076700" cy="1684020"/>
                    </a:xfrm>
                    <a:prstGeom prst="rect">
                      <a:avLst/>
                    </a:prstGeom>
                    <a:noFill/>
                  </pic:spPr>
                </pic:pic>
              </a:graphicData>
            </a:graphic>
          </wp:inline>
        </w:drawing>
      </w:r>
    </w:p>
    <w:p w14:paraId="4AD573D6" w14:textId="77777777" w:rsidR="007E4601" w:rsidRPr="00030AE3" w:rsidRDefault="007E4601" w:rsidP="007E4601">
      <w:pPr>
        <w:pStyle w:val="Header"/>
        <w:jc w:val="center"/>
        <w:rPr>
          <w:rFonts w:cs="Arial"/>
          <w:sz w:val="20"/>
          <w:szCs w:val="20"/>
          <w:lang w:val="en-GB"/>
        </w:rPr>
      </w:pPr>
    </w:p>
    <w:p w14:paraId="478B8F63" w14:textId="0ABCE483" w:rsidR="007E4601" w:rsidRDefault="007E4601" w:rsidP="007E4601">
      <w:pPr>
        <w:rPr>
          <w:rFonts w:eastAsia="Calibri" w:cs="Arial"/>
          <w:lang w:val="en-GB"/>
        </w:rPr>
      </w:pPr>
    </w:p>
    <w:p w14:paraId="0B97276C" w14:textId="77777777" w:rsidR="005A0888" w:rsidRPr="00030AE3" w:rsidRDefault="005A0888" w:rsidP="007E4601">
      <w:pPr>
        <w:rPr>
          <w:rFonts w:eastAsia="Calibri" w:cs="Arial"/>
          <w:lang w:val="en-GB"/>
        </w:rPr>
      </w:pPr>
    </w:p>
    <w:p w14:paraId="799F9A1D" w14:textId="41BF5972" w:rsidR="0083615D" w:rsidRPr="00A93B8A" w:rsidRDefault="007E4601" w:rsidP="007E4601">
      <w:pPr>
        <w:jc w:val="center"/>
        <w:rPr>
          <w:rFonts w:ascii="Cambria" w:hAnsi="Cambria" w:cs="Arial"/>
          <w:b/>
          <w:sz w:val="40"/>
          <w:szCs w:val="32"/>
          <w:lang w:val="en-GB"/>
        </w:rPr>
      </w:pPr>
      <w:r w:rsidRPr="00A93B8A">
        <w:rPr>
          <w:rFonts w:ascii="Cambria" w:hAnsi="Cambria" w:cs="Arial"/>
          <w:b/>
          <w:sz w:val="40"/>
          <w:szCs w:val="32"/>
          <w:lang w:val="en-GB"/>
        </w:rPr>
        <w:t xml:space="preserve">         Request for </w:t>
      </w:r>
      <w:r w:rsidR="00E56B9F" w:rsidRPr="00A93B8A">
        <w:rPr>
          <w:rFonts w:ascii="Cambria" w:hAnsi="Cambria" w:cs="Arial"/>
          <w:b/>
          <w:sz w:val="40"/>
          <w:szCs w:val="32"/>
          <w:lang w:val="en-GB"/>
        </w:rPr>
        <w:t>A</w:t>
      </w:r>
      <w:r w:rsidRPr="00A93B8A">
        <w:rPr>
          <w:rFonts w:ascii="Cambria" w:hAnsi="Cambria" w:cs="Arial"/>
          <w:b/>
          <w:sz w:val="40"/>
          <w:szCs w:val="32"/>
          <w:lang w:val="en-GB"/>
        </w:rPr>
        <w:t>pplications (RFA)</w:t>
      </w:r>
    </w:p>
    <w:p w14:paraId="58CBCDD2" w14:textId="77777777" w:rsidR="0083615D" w:rsidRPr="00A93B8A" w:rsidRDefault="0083615D" w:rsidP="007E4601">
      <w:pPr>
        <w:jc w:val="center"/>
        <w:rPr>
          <w:rFonts w:ascii="Cambria" w:hAnsi="Cambria" w:cs="Arial"/>
          <w:b/>
          <w:sz w:val="28"/>
          <w:szCs w:val="28"/>
        </w:rPr>
      </w:pPr>
    </w:p>
    <w:p w14:paraId="748BBF54" w14:textId="40A48CB0" w:rsidR="007E4601" w:rsidRPr="00A93B8A" w:rsidRDefault="007E4601" w:rsidP="007E4601">
      <w:pPr>
        <w:jc w:val="center"/>
        <w:rPr>
          <w:rFonts w:ascii="Cambria" w:hAnsi="Cambria" w:cs="Arial"/>
          <w:b/>
          <w:sz w:val="28"/>
          <w:szCs w:val="28"/>
        </w:rPr>
      </w:pPr>
      <w:r w:rsidRPr="00A93B8A">
        <w:rPr>
          <w:rFonts w:ascii="Cambria" w:hAnsi="Cambria" w:cs="Arial"/>
          <w:b/>
          <w:sz w:val="28"/>
          <w:szCs w:val="28"/>
        </w:rPr>
        <w:t xml:space="preserve">Prevention </w:t>
      </w:r>
      <w:r w:rsidR="004B2022" w:rsidRPr="00A93B8A">
        <w:rPr>
          <w:rFonts w:ascii="Cambria" w:hAnsi="Cambria" w:cs="Arial"/>
          <w:b/>
          <w:sz w:val="28"/>
          <w:szCs w:val="28"/>
        </w:rPr>
        <w:t xml:space="preserve">Programmes </w:t>
      </w:r>
      <w:r w:rsidRPr="00A93B8A">
        <w:rPr>
          <w:rFonts w:ascii="Cambria" w:hAnsi="Cambria" w:cs="Arial"/>
          <w:b/>
          <w:sz w:val="28"/>
          <w:szCs w:val="28"/>
        </w:rPr>
        <w:t>for Adolescent &amp; Young People (AYP),</w:t>
      </w:r>
      <w:r w:rsidRPr="00A93B8A" w:rsidDel="00E42D5A">
        <w:rPr>
          <w:rFonts w:ascii="Cambria" w:hAnsi="Cambria" w:cs="Arial"/>
          <w:b/>
          <w:sz w:val="28"/>
          <w:szCs w:val="28"/>
        </w:rPr>
        <w:t xml:space="preserve"> </w:t>
      </w:r>
    </w:p>
    <w:p w14:paraId="3037DE38" w14:textId="3D8001B0" w:rsidR="007E4601" w:rsidRPr="00A93B8A" w:rsidRDefault="007E4601" w:rsidP="007E4601">
      <w:pPr>
        <w:jc w:val="center"/>
        <w:rPr>
          <w:rFonts w:ascii="Cambria" w:hAnsi="Cambria" w:cs="Arial"/>
          <w:b/>
          <w:sz w:val="28"/>
          <w:szCs w:val="28"/>
        </w:rPr>
      </w:pPr>
      <w:r w:rsidRPr="00A93B8A">
        <w:rPr>
          <w:rFonts w:ascii="Cambria" w:hAnsi="Cambria" w:cs="Arial"/>
          <w:b/>
          <w:sz w:val="28"/>
          <w:szCs w:val="28"/>
        </w:rPr>
        <w:t>Global Fund Grant: Apr 2022 – Mar 2025</w:t>
      </w:r>
    </w:p>
    <w:p w14:paraId="72CDA0E4" w14:textId="1C3FD914" w:rsidR="00233817" w:rsidRPr="00A93B8A" w:rsidRDefault="00233817" w:rsidP="007E4601">
      <w:pPr>
        <w:jc w:val="center"/>
        <w:rPr>
          <w:rFonts w:ascii="Cambria" w:hAnsi="Cambria" w:cs="Arial"/>
          <w:b/>
          <w:sz w:val="28"/>
          <w:szCs w:val="28"/>
        </w:rPr>
      </w:pPr>
      <w:r w:rsidRPr="00A93B8A">
        <w:rPr>
          <w:rFonts w:ascii="Cambria" w:hAnsi="Cambria" w:cs="Arial"/>
          <w:b/>
          <w:sz w:val="28"/>
          <w:szCs w:val="28"/>
        </w:rPr>
        <w:t>Ref:</w:t>
      </w:r>
      <w:r w:rsidR="008713DC" w:rsidRPr="00A93B8A">
        <w:rPr>
          <w:rFonts w:ascii="Cambria" w:hAnsi="Cambria" w:cs="Arial"/>
          <w:b/>
          <w:sz w:val="28"/>
          <w:szCs w:val="28"/>
        </w:rPr>
        <w:t xml:space="preserve"> </w:t>
      </w:r>
      <w:r w:rsidRPr="00A93B8A">
        <w:rPr>
          <w:rFonts w:ascii="Cambria" w:hAnsi="Cambria" w:cs="Arial"/>
          <w:b/>
          <w:sz w:val="28"/>
          <w:szCs w:val="28"/>
        </w:rPr>
        <w:t>RFA-IHPS-AYP-</w:t>
      </w:r>
      <w:r w:rsidR="005A0888" w:rsidRPr="00A93B8A">
        <w:rPr>
          <w:rFonts w:ascii="Cambria" w:hAnsi="Cambria" w:cs="Arial"/>
          <w:b/>
          <w:sz w:val="28"/>
          <w:szCs w:val="28"/>
        </w:rPr>
        <w:t>MBO-</w:t>
      </w:r>
      <w:r w:rsidRPr="00A93B8A">
        <w:rPr>
          <w:rFonts w:ascii="Cambria" w:hAnsi="Cambria" w:cs="Arial"/>
          <w:b/>
          <w:sz w:val="28"/>
          <w:szCs w:val="28"/>
        </w:rPr>
        <w:t>2022</w:t>
      </w:r>
    </w:p>
    <w:p w14:paraId="6A54E8FA" w14:textId="1DA3D47F" w:rsidR="007E4601" w:rsidRPr="00A93B8A" w:rsidRDefault="007E4601" w:rsidP="007E4601">
      <w:pPr>
        <w:jc w:val="center"/>
        <w:rPr>
          <w:rFonts w:ascii="Cambria" w:hAnsi="Cambria" w:cs="Arial"/>
          <w:b/>
          <w:sz w:val="28"/>
          <w:szCs w:val="28"/>
          <w:lang w:val="en-GB"/>
        </w:rPr>
      </w:pPr>
    </w:p>
    <w:p w14:paraId="311BD27F" w14:textId="77777777" w:rsidR="0083615D" w:rsidRPr="00A93B8A" w:rsidRDefault="0083615D" w:rsidP="007E4601">
      <w:pPr>
        <w:jc w:val="center"/>
        <w:rPr>
          <w:rFonts w:ascii="Cambria" w:hAnsi="Cambria" w:cs="Arial"/>
          <w:b/>
          <w:sz w:val="28"/>
          <w:szCs w:val="28"/>
          <w:lang w:val="en-GB"/>
        </w:rPr>
      </w:pPr>
    </w:p>
    <w:p w14:paraId="3A9DE1C7" w14:textId="18741A32" w:rsidR="007E4601" w:rsidRPr="00A93B8A" w:rsidRDefault="007E4601" w:rsidP="007E4601">
      <w:pPr>
        <w:jc w:val="center"/>
        <w:rPr>
          <w:rFonts w:ascii="Cambria" w:hAnsi="Cambria" w:cs="Arial"/>
          <w:b/>
          <w:sz w:val="28"/>
          <w:szCs w:val="28"/>
          <w:lang w:val="en-GB"/>
        </w:rPr>
      </w:pPr>
      <w:r w:rsidRPr="00A93B8A">
        <w:rPr>
          <w:rFonts w:ascii="Cambria" w:hAnsi="Cambria" w:cs="Arial"/>
          <w:b/>
          <w:color w:val="C00000"/>
          <w:sz w:val="28"/>
          <w:szCs w:val="28"/>
          <w:lang w:val="en-GB"/>
        </w:rPr>
        <w:t>Closing date:</w:t>
      </w:r>
      <w:r w:rsidR="00A93B8A">
        <w:rPr>
          <w:rFonts w:ascii="Cambria" w:hAnsi="Cambria" w:cs="Arial"/>
          <w:b/>
          <w:color w:val="C00000"/>
          <w:sz w:val="28"/>
          <w:szCs w:val="28"/>
          <w:lang w:val="en-GB"/>
        </w:rPr>
        <w:t xml:space="preserve"> </w:t>
      </w:r>
      <w:r w:rsidR="00AD4C03" w:rsidRPr="00A93B8A">
        <w:rPr>
          <w:rFonts w:ascii="Cambria" w:hAnsi="Cambria" w:cs="Arial"/>
          <w:b/>
          <w:color w:val="C00000"/>
          <w:sz w:val="28"/>
          <w:szCs w:val="28"/>
          <w:lang w:val="en-GB"/>
        </w:rPr>
        <w:t>31</w:t>
      </w:r>
      <w:r w:rsidR="00640BFD" w:rsidRPr="00A93B8A">
        <w:rPr>
          <w:rFonts w:ascii="Cambria" w:hAnsi="Cambria" w:cs="Arial"/>
          <w:b/>
          <w:color w:val="C00000"/>
          <w:sz w:val="28"/>
          <w:szCs w:val="28"/>
          <w:lang w:val="en-GB"/>
        </w:rPr>
        <w:t xml:space="preserve"> </w:t>
      </w:r>
      <w:r w:rsidR="00AD4C03" w:rsidRPr="00A93B8A">
        <w:rPr>
          <w:rFonts w:ascii="Cambria" w:hAnsi="Cambria" w:cs="Arial"/>
          <w:b/>
          <w:color w:val="C00000"/>
          <w:sz w:val="28"/>
          <w:szCs w:val="28"/>
          <w:lang w:val="en-GB"/>
        </w:rPr>
        <w:t>July</w:t>
      </w:r>
      <w:r w:rsidR="008055AB" w:rsidRPr="00A93B8A">
        <w:rPr>
          <w:rFonts w:ascii="Cambria" w:hAnsi="Cambria" w:cs="Arial"/>
          <w:b/>
          <w:color w:val="C00000"/>
          <w:sz w:val="28"/>
          <w:szCs w:val="28"/>
          <w:lang w:val="en-GB"/>
        </w:rPr>
        <w:t xml:space="preserve"> </w:t>
      </w:r>
      <w:r w:rsidRPr="00A93B8A">
        <w:rPr>
          <w:rFonts w:ascii="Cambria" w:hAnsi="Cambria" w:cs="Arial"/>
          <w:b/>
          <w:color w:val="C00000"/>
          <w:sz w:val="28"/>
          <w:szCs w:val="28"/>
          <w:lang w:val="en-GB"/>
        </w:rPr>
        <w:t>202</w:t>
      </w:r>
      <w:r w:rsidR="00AD4C03" w:rsidRPr="00A93B8A">
        <w:rPr>
          <w:rFonts w:ascii="Cambria" w:hAnsi="Cambria" w:cs="Arial"/>
          <w:b/>
          <w:color w:val="C00000"/>
          <w:sz w:val="28"/>
          <w:szCs w:val="28"/>
          <w:lang w:val="en-GB"/>
        </w:rPr>
        <w:t>3</w:t>
      </w:r>
      <w:r w:rsidR="00A93B8A">
        <w:rPr>
          <w:rFonts w:ascii="Cambria" w:hAnsi="Cambria" w:cs="Arial"/>
          <w:b/>
          <w:color w:val="C00000"/>
          <w:sz w:val="28"/>
          <w:szCs w:val="28"/>
          <w:lang w:val="en-GB"/>
        </w:rPr>
        <w:t xml:space="preserve"> at</w:t>
      </w:r>
      <w:r w:rsidRPr="00A93B8A">
        <w:rPr>
          <w:rFonts w:ascii="Cambria" w:hAnsi="Cambria" w:cs="Arial"/>
          <w:b/>
          <w:color w:val="C00000"/>
          <w:sz w:val="28"/>
          <w:szCs w:val="28"/>
          <w:lang w:val="en-GB"/>
        </w:rPr>
        <w:t xml:space="preserve"> 1</w:t>
      </w:r>
      <w:r w:rsidR="005A0888" w:rsidRPr="00A93B8A">
        <w:rPr>
          <w:rFonts w:ascii="Cambria" w:hAnsi="Cambria" w:cs="Arial"/>
          <w:b/>
          <w:color w:val="C00000"/>
          <w:sz w:val="28"/>
          <w:szCs w:val="28"/>
          <w:lang w:val="en-GB"/>
        </w:rPr>
        <w:t>7</w:t>
      </w:r>
      <w:r w:rsidRPr="00A93B8A">
        <w:rPr>
          <w:rFonts w:ascii="Cambria" w:hAnsi="Cambria" w:cs="Arial"/>
          <w:b/>
          <w:color w:val="C00000"/>
          <w:sz w:val="28"/>
          <w:szCs w:val="28"/>
          <w:lang w:val="en-GB"/>
        </w:rPr>
        <w:t>h00</w:t>
      </w:r>
    </w:p>
    <w:p w14:paraId="55EB757F" w14:textId="13671B1F" w:rsidR="007E4601" w:rsidRPr="00A93B8A" w:rsidRDefault="007E4601" w:rsidP="007E4601">
      <w:pPr>
        <w:jc w:val="center"/>
        <w:rPr>
          <w:rFonts w:ascii="Cambria" w:hAnsi="Cambria" w:cs="Arial"/>
          <w:b/>
          <w:sz w:val="28"/>
          <w:szCs w:val="28"/>
          <w:lang w:val="en-GB"/>
        </w:rPr>
      </w:pPr>
    </w:p>
    <w:p w14:paraId="6CC7FC5C" w14:textId="77777777" w:rsidR="00962AA4" w:rsidRDefault="00962AA4">
      <w:pPr>
        <w:rPr>
          <w:rFonts w:ascii="Calibri" w:hAnsi="Calibri" w:cs="Calibri"/>
          <w:b/>
          <w:bCs/>
          <w:color w:val="000000"/>
          <w:sz w:val="28"/>
          <w:szCs w:val="28"/>
        </w:rPr>
      </w:pPr>
    </w:p>
    <w:p w14:paraId="00258889" w14:textId="77777777" w:rsidR="00962AA4" w:rsidRDefault="00962AA4">
      <w:pPr>
        <w:rPr>
          <w:rFonts w:ascii="Calibri" w:hAnsi="Calibri" w:cs="Calibri"/>
          <w:b/>
          <w:bCs/>
          <w:color w:val="000000"/>
          <w:sz w:val="28"/>
          <w:szCs w:val="28"/>
        </w:rPr>
      </w:pPr>
    </w:p>
    <w:p w14:paraId="2C973E6B" w14:textId="77777777" w:rsidR="00962AA4" w:rsidRDefault="00962AA4">
      <w:pPr>
        <w:rPr>
          <w:rFonts w:ascii="Calibri" w:hAnsi="Calibri" w:cs="Calibri"/>
          <w:b/>
          <w:bCs/>
          <w:color w:val="000000"/>
          <w:sz w:val="28"/>
          <w:szCs w:val="28"/>
        </w:rPr>
      </w:pPr>
    </w:p>
    <w:p w14:paraId="2B984137" w14:textId="2CF3D81D" w:rsidR="00962AA4" w:rsidRDefault="00962AA4">
      <w:pPr>
        <w:rPr>
          <w:rFonts w:ascii="Calibri" w:hAnsi="Calibri" w:cs="Calibri"/>
          <w:b/>
          <w:bCs/>
          <w:color w:val="000000"/>
          <w:sz w:val="28"/>
          <w:szCs w:val="28"/>
        </w:rPr>
      </w:pPr>
    </w:p>
    <w:p w14:paraId="21B6AC8D" w14:textId="780652CB" w:rsidR="008713DC" w:rsidRDefault="008713DC">
      <w:pPr>
        <w:rPr>
          <w:rFonts w:ascii="Calibri" w:hAnsi="Calibri" w:cs="Calibri"/>
          <w:b/>
          <w:bCs/>
          <w:color w:val="000000"/>
          <w:sz w:val="28"/>
          <w:szCs w:val="28"/>
        </w:rPr>
      </w:pPr>
    </w:p>
    <w:p w14:paraId="25A33114" w14:textId="009EA582" w:rsidR="008713DC" w:rsidRDefault="008713DC">
      <w:pPr>
        <w:rPr>
          <w:rFonts w:ascii="Calibri" w:hAnsi="Calibri" w:cs="Calibri"/>
          <w:b/>
          <w:bCs/>
          <w:color w:val="000000"/>
          <w:sz w:val="28"/>
          <w:szCs w:val="28"/>
        </w:rPr>
      </w:pPr>
    </w:p>
    <w:p w14:paraId="61402C83" w14:textId="75F897F2" w:rsidR="008713DC" w:rsidRDefault="008713DC">
      <w:pPr>
        <w:rPr>
          <w:rFonts w:ascii="Calibri" w:hAnsi="Calibri" w:cs="Calibri"/>
          <w:b/>
          <w:bCs/>
          <w:color w:val="000000"/>
          <w:sz w:val="28"/>
          <w:szCs w:val="28"/>
        </w:rPr>
      </w:pPr>
    </w:p>
    <w:p w14:paraId="5CEA1BF8" w14:textId="77777777" w:rsidR="008713DC" w:rsidRDefault="008713DC">
      <w:pPr>
        <w:rPr>
          <w:rFonts w:ascii="Calibri" w:hAnsi="Calibri" w:cs="Calibri"/>
          <w:b/>
          <w:bCs/>
          <w:color w:val="000000"/>
          <w:sz w:val="28"/>
          <w:szCs w:val="28"/>
        </w:rPr>
      </w:pPr>
    </w:p>
    <w:p w14:paraId="300204ED" w14:textId="77777777" w:rsidR="00962AA4" w:rsidRDefault="00962AA4">
      <w:pPr>
        <w:rPr>
          <w:rFonts w:ascii="Calibri" w:hAnsi="Calibri" w:cs="Calibri"/>
          <w:b/>
          <w:bCs/>
          <w:color w:val="000000"/>
          <w:sz w:val="28"/>
          <w:szCs w:val="28"/>
        </w:rPr>
      </w:pPr>
    </w:p>
    <w:p w14:paraId="046FE281" w14:textId="77777777" w:rsidR="008713DC" w:rsidRPr="001B2EC7" w:rsidRDefault="008713DC" w:rsidP="008713DC">
      <w:pPr>
        <w:jc w:val="center"/>
        <w:rPr>
          <w:rFonts w:cs="Arial"/>
          <w:b/>
          <w:sz w:val="28"/>
          <w:szCs w:val="28"/>
          <w:lang w:val="en-G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9924"/>
      </w:tblGrid>
      <w:tr w:rsidR="008713DC" w:rsidRPr="00187B34" w14:paraId="03330B3C" w14:textId="77777777" w:rsidTr="00BC227F">
        <w:trPr>
          <w:trHeight w:val="566"/>
        </w:trPr>
        <w:tc>
          <w:tcPr>
            <w:tcW w:w="992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51130E" w14:textId="77777777" w:rsidR="008713DC" w:rsidRPr="00A93B8A" w:rsidRDefault="008713DC" w:rsidP="00BC227F">
            <w:pPr>
              <w:tabs>
                <w:tab w:val="left" w:pos="318"/>
              </w:tabs>
              <w:spacing w:line="360" w:lineRule="auto"/>
              <w:ind w:firstLine="34"/>
              <w:rPr>
                <w:rFonts w:ascii="Cambria" w:hAnsi="Cambria" w:cs="Arial"/>
                <w:b/>
                <w:lang w:val="en-GB"/>
              </w:rPr>
            </w:pPr>
            <w:r w:rsidRPr="00A93B8A">
              <w:rPr>
                <w:rFonts w:ascii="Cambria" w:hAnsi="Cambria" w:cs="Arial"/>
                <w:b/>
                <w:lang w:val="en-GB"/>
              </w:rPr>
              <w:t>Please note:</w:t>
            </w:r>
          </w:p>
          <w:p w14:paraId="6854CFA8" w14:textId="77777777" w:rsidR="008713DC" w:rsidRPr="00A93B8A" w:rsidRDefault="008713DC" w:rsidP="008713DC">
            <w:pPr>
              <w:pStyle w:val="ColorfulShading-Accent31"/>
              <w:numPr>
                <w:ilvl w:val="0"/>
                <w:numId w:val="9"/>
              </w:numPr>
              <w:jc w:val="both"/>
              <w:rPr>
                <w:rFonts w:ascii="Cambria" w:hAnsi="Cambria" w:cs="Arial"/>
                <w:sz w:val="24"/>
                <w:lang w:val="en-GB"/>
              </w:rPr>
            </w:pPr>
            <w:r w:rsidRPr="00A93B8A">
              <w:rPr>
                <w:rFonts w:ascii="Cambria" w:hAnsi="Cambria" w:cs="Arial"/>
                <w:sz w:val="24"/>
                <w:lang w:val="en-GB"/>
              </w:rPr>
              <w:t>Check IHPS website (</w:t>
            </w:r>
            <w:hyperlink r:id="rId12" w:history="1">
              <w:r w:rsidRPr="00A93B8A">
                <w:rPr>
                  <w:rStyle w:val="Hyperlink"/>
                  <w:rFonts w:ascii="Cambria" w:hAnsi="Cambria" w:cs="Arial"/>
                  <w:sz w:val="24"/>
                </w:rPr>
                <w:t>www.ihps-sa.org</w:t>
              </w:r>
            </w:hyperlink>
            <w:r w:rsidRPr="00A93B8A">
              <w:rPr>
                <w:rFonts w:ascii="Cambria" w:hAnsi="Cambria" w:cs="Arial"/>
                <w:sz w:val="24"/>
              </w:rPr>
              <w:t>)</w:t>
            </w:r>
            <w:r w:rsidRPr="00A93B8A">
              <w:rPr>
                <w:rFonts w:ascii="Cambria" w:hAnsi="Cambria" w:cs="Arial"/>
                <w:sz w:val="24"/>
                <w:lang w:val="en-GB"/>
              </w:rPr>
              <w:t xml:space="preserve"> for updates related to this </w:t>
            </w:r>
            <w:proofErr w:type="gramStart"/>
            <w:r w:rsidRPr="00A93B8A">
              <w:rPr>
                <w:rFonts w:ascii="Cambria" w:hAnsi="Cambria" w:cs="Arial"/>
                <w:sz w:val="24"/>
                <w:lang w:val="en-GB"/>
              </w:rPr>
              <w:t>RFA</w:t>
            </w:r>
            <w:proofErr w:type="gramEnd"/>
          </w:p>
          <w:p w14:paraId="18AF5C7D" w14:textId="2E9727CF" w:rsidR="008713DC" w:rsidRPr="00A93B8A" w:rsidRDefault="008713DC" w:rsidP="008713DC">
            <w:pPr>
              <w:pStyle w:val="ColorfulShading-Accent31"/>
              <w:numPr>
                <w:ilvl w:val="0"/>
                <w:numId w:val="9"/>
              </w:numPr>
              <w:jc w:val="both"/>
              <w:rPr>
                <w:rFonts w:ascii="Cambria" w:hAnsi="Cambria" w:cs="Arial"/>
                <w:sz w:val="24"/>
                <w:lang w:val="en-GB"/>
              </w:rPr>
            </w:pPr>
            <w:r w:rsidRPr="00A93B8A">
              <w:rPr>
                <w:rFonts w:ascii="Cambria" w:hAnsi="Cambria" w:cs="Arial"/>
                <w:sz w:val="24"/>
                <w:lang w:val="en-GB"/>
              </w:rPr>
              <w:t xml:space="preserve">Email enquiries with the correct </w:t>
            </w:r>
            <w:r w:rsidR="00BC227F" w:rsidRPr="00A93B8A">
              <w:rPr>
                <w:rFonts w:ascii="Cambria" w:hAnsi="Cambria" w:cs="Arial"/>
                <w:sz w:val="24"/>
                <w:lang w:val="en-GB"/>
              </w:rPr>
              <w:t>ref</w:t>
            </w:r>
            <w:r w:rsidRPr="00A93B8A">
              <w:rPr>
                <w:rFonts w:ascii="Cambria" w:hAnsi="Cambria" w:cs="Arial"/>
                <w:sz w:val="24"/>
                <w:lang w:val="en-GB"/>
              </w:rPr>
              <w:t xml:space="preserve"> number as the subject line to:</w:t>
            </w:r>
          </w:p>
          <w:p w14:paraId="1A7BF5F0" w14:textId="77777777" w:rsidR="008713DC" w:rsidRPr="00A93B8A" w:rsidRDefault="008713DC" w:rsidP="008713DC">
            <w:pPr>
              <w:pStyle w:val="ColorfulShading-Accent31"/>
              <w:numPr>
                <w:ilvl w:val="1"/>
                <w:numId w:val="9"/>
              </w:numPr>
              <w:jc w:val="both"/>
              <w:rPr>
                <w:rFonts w:ascii="Cambria" w:hAnsi="Cambria" w:cs="Arial"/>
                <w:sz w:val="24"/>
                <w:lang w:val="en-GB"/>
              </w:rPr>
            </w:pPr>
            <w:r w:rsidRPr="00A93B8A">
              <w:rPr>
                <w:rFonts w:ascii="Cambria" w:hAnsi="Cambria" w:cs="Arial"/>
                <w:sz w:val="24"/>
                <w:lang w:val="en-GB"/>
              </w:rPr>
              <w:t>Ms Delly Mashele on delly.mashele@ihps-sa.org</w:t>
            </w:r>
            <w:hyperlink r:id="rId13" w:history="1"/>
          </w:p>
          <w:p w14:paraId="2096B974" w14:textId="2DB5A7D1" w:rsidR="008713DC" w:rsidRPr="00A93B8A" w:rsidRDefault="008713DC" w:rsidP="008713DC">
            <w:pPr>
              <w:pStyle w:val="ColorfulShading-Accent31"/>
              <w:numPr>
                <w:ilvl w:val="1"/>
                <w:numId w:val="9"/>
              </w:numPr>
              <w:jc w:val="both"/>
              <w:rPr>
                <w:rFonts w:ascii="Cambria" w:hAnsi="Cambria" w:cs="Arial"/>
                <w:sz w:val="24"/>
                <w:lang w:val="en-GB"/>
              </w:rPr>
            </w:pPr>
            <w:r w:rsidRPr="00A93B8A">
              <w:rPr>
                <w:rFonts w:ascii="Cambria" w:hAnsi="Cambria" w:cs="Arial"/>
                <w:sz w:val="24"/>
                <w:lang w:val="en-GB"/>
              </w:rPr>
              <w:t xml:space="preserve">Byron Ahmed on </w:t>
            </w:r>
            <w:hyperlink r:id="rId14" w:history="1">
              <w:r w:rsidRPr="00A93B8A">
                <w:rPr>
                  <w:rStyle w:val="Hyperlink"/>
                  <w:rFonts w:ascii="Cambria" w:hAnsi="Cambria" w:cs="Arial"/>
                  <w:color w:val="000000" w:themeColor="text1"/>
                  <w:sz w:val="24"/>
                  <w:lang w:val="en-GB"/>
                </w:rPr>
                <w:t>byron.ahmed@ihps-sa.org</w:t>
              </w:r>
            </w:hyperlink>
            <w:r w:rsidRPr="00A93B8A">
              <w:rPr>
                <w:rFonts w:ascii="Cambria" w:hAnsi="Cambria" w:cs="Arial"/>
                <w:sz w:val="24"/>
                <w:lang w:val="en-GB"/>
              </w:rPr>
              <w:t xml:space="preserve"> and </w:t>
            </w:r>
          </w:p>
          <w:p w14:paraId="515552A2" w14:textId="630075D2" w:rsidR="008713DC" w:rsidRPr="00A93B8A" w:rsidRDefault="008713DC" w:rsidP="008713DC">
            <w:pPr>
              <w:pStyle w:val="ColorfulShading-Accent31"/>
              <w:numPr>
                <w:ilvl w:val="0"/>
                <w:numId w:val="9"/>
              </w:numPr>
              <w:jc w:val="both"/>
              <w:rPr>
                <w:rFonts w:ascii="Cambria" w:hAnsi="Cambria" w:cs="Arial"/>
                <w:sz w:val="24"/>
                <w:lang w:val="en-GB"/>
              </w:rPr>
            </w:pPr>
            <w:r w:rsidRPr="00A93B8A">
              <w:rPr>
                <w:rFonts w:ascii="Cambria" w:hAnsi="Cambria" w:cs="Arial"/>
                <w:sz w:val="24"/>
                <w:lang w:val="en-GB"/>
              </w:rPr>
              <w:t>Answers to frequently asked questions will be posted on the IHPS website, for those received before the stipulated date.</w:t>
            </w:r>
          </w:p>
          <w:p w14:paraId="23B4F78C" w14:textId="2924DAF7" w:rsidR="00BC227F" w:rsidRPr="00A93B8A" w:rsidRDefault="00BC227F" w:rsidP="008713DC">
            <w:pPr>
              <w:pStyle w:val="ColorfulShading-Accent31"/>
              <w:numPr>
                <w:ilvl w:val="0"/>
                <w:numId w:val="9"/>
              </w:numPr>
              <w:jc w:val="both"/>
              <w:rPr>
                <w:rFonts w:ascii="Cambria" w:hAnsi="Cambria" w:cs="Arial"/>
                <w:b/>
                <w:sz w:val="24"/>
                <w:lang w:val="en-GB"/>
              </w:rPr>
            </w:pPr>
            <w:r w:rsidRPr="00A93B8A">
              <w:rPr>
                <w:rFonts w:ascii="Cambria" w:hAnsi="Cambria" w:cs="Arial"/>
                <w:b/>
                <w:sz w:val="24"/>
                <w:lang w:val="en-GB"/>
              </w:rPr>
              <w:t xml:space="preserve">NB: </w:t>
            </w:r>
            <w:r w:rsidR="00AE50A5" w:rsidRPr="00A93B8A">
              <w:rPr>
                <w:rFonts w:ascii="Cambria" w:hAnsi="Cambria" w:cs="Arial"/>
                <w:b/>
                <w:sz w:val="24"/>
                <w:lang w:val="en-GB"/>
              </w:rPr>
              <w:t>O</w:t>
            </w:r>
            <w:r w:rsidRPr="00A93B8A">
              <w:rPr>
                <w:rFonts w:ascii="Cambria" w:hAnsi="Cambria" w:cs="Arial"/>
                <w:b/>
                <w:sz w:val="24"/>
                <w:lang w:val="en-GB"/>
              </w:rPr>
              <w:t xml:space="preserve">nly organizations </w:t>
            </w:r>
            <w:r w:rsidR="00AE50A5" w:rsidRPr="00A93B8A">
              <w:rPr>
                <w:rFonts w:ascii="Cambria" w:hAnsi="Cambria" w:cs="Arial"/>
                <w:b/>
                <w:sz w:val="24"/>
                <w:lang w:val="en-GB"/>
              </w:rPr>
              <w:t xml:space="preserve">from </w:t>
            </w:r>
            <w:r w:rsidRPr="00A93B8A">
              <w:rPr>
                <w:rFonts w:ascii="Cambria" w:hAnsi="Cambria" w:cs="Arial"/>
                <w:b/>
                <w:sz w:val="24"/>
                <w:lang w:val="en-GB"/>
              </w:rPr>
              <w:t>City of Mbombela</w:t>
            </w:r>
            <w:r w:rsidR="00AE50A5" w:rsidRPr="00A93B8A">
              <w:rPr>
                <w:rFonts w:ascii="Cambria" w:hAnsi="Cambria" w:cs="Arial"/>
                <w:b/>
                <w:sz w:val="24"/>
                <w:lang w:val="en-GB"/>
              </w:rPr>
              <w:t xml:space="preserve"> are eligible to </w:t>
            </w:r>
            <w:proofErr w:type="gramStart"/>
            <w:r w:rsidR="00AE50A5" w:rsidRPr="00A93B8A">
              <w:rPr>
                <w:rFonts w:ascii="Cambria" w:hAnsi="Cambria" w:cs="Arial"/>
                <w:b/>
                <w:sz w:val="24"/>
                <w:lang w:val="en-GB"/>
              </w:rPr>
              <w:t>apply</w:t>
            </w:r>
            <w:proofErr w:type="gramEnd"/>
            <w:r w:rsidRPr="00A93B8A">
              <w:rPr>
                <w:rFonts w:ascii="Cambria" w:hAnsi="Cambria" w:cs="Arial"/>
                <w:b/>
                <w:sz w:val="24"/>
                <w:lang w:val="en-GB"/>
              </w:rPr>
              <w:t xml:space="preserve"> </w:t>
            </w:r>
          </w:p>
          <w:p w14:paraId="514FF33B" w14:textId="219861B1" w:rsidR="008713DC" w:rsidRPr="00187B34" w:rsidRDefault="008713DC" w:rsidP="008713DC">
            <w:pPr>
              <w:pStyle w:val="ColorfulShading-Accent31"/>
              <w:jc w:val="both"/>
              <w:rPr>
                <w:rFonts w:cs="Arial"/>
                <w:sz w:val="24"/>
                <w:lang w:val="en-GB"/>
              </w:rPr>
            </w:pPr>
          </w:p>
        </w:tc>
      </w:tr>
    </w:tbl>
    <w:p w14:paraId="225C666E" w14:textId="702D5225" w:rsidR="00962AA4" w:rsidRPr="00962AA4" w:rsidRDefault="00962AA4" w:rsidP="00962AA4">
      <w:pPr>
        <w:spacing w:line="276" w:lineRule="auto"/>
        <w:jc w:val="both"/>
        <w:rPr>
          <w:rFonts w:asciiTheme="majorHAnsi" w:hAnsiTheme="majorHAnsi" w:cs="Arial"/>
          <w:b/>
          <w:sz w:val="22"/>
          <w:szCs w:val="22"/>
        </w:rPr>
      </w:pPr>
    </w:p>
    <w:p w14:paraId="019C6C79" w14:textId="68FA12C8" w:rsidR="00962AA4" w:rsidRDefault="00962AA4" w:rsidP="00962AA4">
      <w:pPr>
        <w:pStyle w:val="TOCHeading"/>
        <w:shd w:val="clear" w:color="auto" w:fill="C00000"/>
        <w:spacing w:before="0" w:line="360" w:lineRule="auto"/>
        <w:rPr>
          <w:rFonts w:ascii="Calibri" w:hAnsi="Calibri" w:cs="Calibri"/>
          <w:b w:val="0"/>
          <w:bCs w:val="0"/>
          <w:color w:val="000000"/>
        </w:rPr>
      </w:pPr>
    </w:p>
    <w:sdt>
      <w:sdtPr>
        <w:rPr>
          <w:rFonts w:ascii="Cambria" w:eastAsiaTheme="minorEastAsia" w:hAnsi="Cambria" w:cstheme="majorHAnsi"/>
          <w:b w:val="0"/>
          <w:bCs w:val="0"/>
          <w:color w:val="auto"/>
          <w:sz w:val="24"/>
          <w:szCs w:val="24"/>
          <w:lang w:eastAsia="en-US"/>
        </w:rPr>
        <w:id w:val="-484402139"/>
        <w:docPartObj>
          <w:docPartGallery w:val="Table of Contents"/>
          <w:docPartUnique/>
        </w:docPartObj>
      </w:sdtPr>
      <w:sdtEndPr>
        <w:rPr>
          <w:noProof/>
        </w:rPr>
      </w:sdtEndPr>
      <w:sdtContent>
        <w:p w14:paraId="0B4E942A" w14:textId="1D4BD7A4" w:rsidR="00B814A2" w:rsidRPr="00962AA4" w:rsidRDefault="00B814A2" w:rsidP="00962AA4">
          <w:pPr>
            <w:pStyle w:val="TOCHeading"/>
            <w:shd w:val="clear" w:color="auto" w:fill="C00000"/>
            <w:spacing w:before="0" w:line="360" w:lineRule="auto"/>
            <w:rPr>
              <w:rFonts w:ascii="Calibri" w:hAnsi="Calibri" w:cs="Calibri"/>
              <w:b w:val="0"/>
              <w:bCs w:val="0"/>
              <w:color w:val="000000"/>
            </w:rPr>
          </w:pPr>
          <w:r w:rsidRPr="003E1145">
            <w:rPr>
              <w:rFonts w:ascii="Cambria" w:hAnsi="Cambria" w:cstheme="majorHAnsi"/>
              <w:b w:val="0"/>
              <w:color w:val="FFFFFF" w:themeColor="background1"/>
            </w:rPr>
            <w:t>Table of Contents</w:t>
          </w:r>
        </w:p>
        <w:p w14:paraId="7CD335B4" w14:textId="4FB058EB" w:rsidR="00224157" w:rsidRDefault="00B814A2">
          <w:pPr>
            <w:pStyle w:val="TOC1"/>
            <w:tabs>
              <w:tab w:val="right" w:leader="dot" w:pos="9105"/>
            </w:tabs>
            <w:rPr>
              <w:rFonts w:asciiTheme="minorHAnsi" w:hAnsiTheme="minorHAnsi"/>
              <w:b w:val="0"/>
              <w:caps w:val="0"/>
              <w:noProof/>
              <w:sz w:val="22"/>
              <w:szCs w:val="22"/>
              <w:lang w:eastAsia="en-ZA"/>
            </w:rPr>
          </w:pPr>
          <w:r w:rsidRPr="003E1145">
            <w:rPr>
              <w:rFonts w:ascii="Cambria" w:hAnsi="Cambria" w:cstheme="majorHAnsi"/>
              <w:b w:val="0"/>
              <w:sz w:val="20"/>
              <w:szCs w:val="20"/>
            </w:rPr>
            <w:fldChar w:fldCharType="begin"/>
          </w:r>
          <w:r w:rsidRPr="003E1145">
            <w:rPr>
              <w:rFonts w:ascii="Cambria" w:hAnsi="Cambria" w:cstheme="majorHAnsi"/>
              <w:b w:val="0"/>
              <w:sz w:val="20"/>
              <w:szCs w:val="20"/>
            </w:rPr>
            <w:instrText xml:space="preserve"> TOC \o "1-3" \h \z \u </w:instrText>
          </w:r>
          <w:r w:rsidRPr="003E1145">
            <w:rPr>
              <w:rFonts w:ascii="Cambria" w:hAnsi="Cambria" w:cstheme="majorHAnsi"/>
              <w:b w:val="0"/>
              <w:sz w:val="20"/>
              <w:szCs w:val="20"/>
            </w:rPr>
            <w:fldChar w:fldCharType="separate"/>
          </w:r>
          <w:hyperlink w:anchor="_Toc91758015" w:history="1">
            <w:r w:rsidR="00224157" w:rsidRPr="00414693">
              <w:rPr>
                <w:rStyle w:val="Hyperlink"/>
                <w:rFonts w:ascii="Cambria" w:hAnsi="Cambria" w:cstheme="majorHAnsi"/>
                <w:noProof/>
              </w:rPr>
              <w:t>Abbreviations</w:t>
            </w:r>
            <w:r w:rsidR="00224157">
              <w:rPr>
                <w:noProof/>
                <w:webHidden/>
              </w:rPr>
              <w:tab/>
            </w:r>
            <w:r w:rsidR="00224157">
              <w:rPr>
                <w:noProof/>
                <w:webHidden/>
              </w:rPr>
              <w:fldChar w:fldCharType="begin"/>
            </w:r>
            <w:r w:rsidR="00224157">
              <w:rPr>
                <w:noProof/>
                <w:webHidden/>
              </w:rPr>
              <w:instrText xml:space="preserve"> PAGEREF _Toc91758015 \h </w:instrText>
            </w:r>
            <w:r w:rsidR="00224157">
              <w:rPr>
                <w:noProof/>
                <w:webHidden/>
              </w:rPr>
            </w:r>
            <w:r w:rsidR="00224157">
              <w:rPr>
                <w:noProof/>
                <w:webHidden/>
              </w:rPr>
              <w:fldChar w:fldCharType="separate"/>
            </w:r>
            <w:r w:rsidR="003A496F">
              <w:rPr>
                <w:noProof/>
                <w:webHidden/>
              </w:rPr>
              <w:t>4</w:t>
            </w:r>
            <w:r w:rsidR="00224157">
              <w:rPr>
                <w:noProof/>
                <w:webHidden/>
              </w:rPr>
              <w:fldChar w:fldCharType="end"/>
            </w:r>
          </w:hyperlink>
        </w:p>
        <w:p w14:paraId="4DC03127" w14:textId="0872AECF" w:rsidR="00224157" w:rsidRDefault="00000000">
          <w:pPr>
            <w:pStyle w:val="TOC1"/>
            <w:tabs>
              <w:tab w:val="left" w:pos="480"/>
              <w:tab w:val="right" w:leader="dot" w:pos="9105"/>
            </w:tabs>
            <w:rPr>
              <w:rFonts w:asciiTheme="minorHAnsi" w:hAnsiTheme="minorHAnsi"/>
              <w:b w:val="0"/>
              <w:caps w:val="0"/>
              <w:noProof/>
              <w:sz w:val="22"/>
              <w:szCs w:val="22"/>
              <w:lang w:eastAsia="en-ZA"/>
            </w:rPr>
          </w:pPr>
          <w:hyperlink w:anchor="_Toc91758016" w:history="1">
            <w:r w:rsidR="00224157" w:rsidRPr="00414693">
              <w:rPr>
                <w:rStyle w:val="Hyperlink"/>
                <w:rFonts w:ascii="Cambria" w:hAnsi="Cambria" w:cstheme="majorHAnsi"/>
                <w:noProof/>
              </w:rPr>
              <w:t>1.</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INTRODUCTION AND BACKGROUND</w:t>
            </w:r>
            <w:r w:rsidR="00224157">
              <w:rPr>
                <w:noProof/>
                <w:webHidden/>
              </w:rPr>
              <w:tab/>
            </w:r>
            <w:r w:rsidR="00224157">
              <w:rPr>
                <w:noProof/>
                <w:webHidden/>
              </w:rPr>
              <w:fldChar w:fldCharType="begin"/>
            </w:r>
            <w:r w:rsidR="00224157">
              <w:rPr>
                <w:noProof/>
                <w:webHidden/>
              </w:rPr>
              <w:instrText xml:space="preserve"> PAGEREF _Toc91758016 \h </w:instrText>
            </w:r>
            <w:r w:rsidR="00224157">
              <w:rPr>
                <w:noProof/>
                <w:webHidden/>
              </w:rPr>
            </w:r>
            <w:r w:rsidR="00224157">
              <w:rPr>
                <w:noProof/>
                <w:webHidden/>
              </w:rPr>
              <w:fldChar w:fldCharType="separate"/>
            </w:r>
            <w:r w:rsidR="003A496F">
              <w:rPr>
                <w:noProof/>
                <w:webHidden/>
              </w:rPr>
              <w:t>6</w:t>
            </w:r>
            <w:r w:rsidR="00224157">
              <w:rPr>
                <w:noProof/>
                <w:webHidden/>
              </w:rPr>
              <w:fldChar w:fldCharType="end"/>
            </w:r>
          </w:hyperlink>
        </w:p>
        <w:p w14:paraId="0B98798F" w14:textId="1F2F4BD6" w:rsidR="00FA0A9B" w:rsidRPr="006C713C" w:rsidRDefault="00000000" w:rsidP="00FA0A9B">
          <w:pPr>
            <w:pStyle w:val="TOC1"/>
            <w:tabs>
              <w:tab w:val="left" w:pos="480"/>
              <w:tab w:val="right" w:leader="dot" w:pos="9105"/>
            </w:tabs>
            <w:rPr>
              <w:noProof/>
            </w:rPr>
          </w:pPr>
          <w:hyperlink w:anchor="_Toc91758017" w:history="1">
            <w:r w:rsidR="00224157" w:rsidRPr="00414693">
              <w:rPr>
                <w:rStyle w:val="Hyperlink"/>
                <w:rFonts w:ascii="Cambria" w:hAnsi="Cambria" w:cstheme="majorHAnsi"/>
                <w:noProof/>
              </w:rPr>
              <w:t>2.</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SUB-</w:t>
            </w:r>
            <w:r w:rsidR="00F758A8">
              <w:rPr>
                <w:rStyle w:val="Hyperlink"/>
                <w:rFonts w:ascii="Cambria" w:hAnsi="Cambria" w:cstheme="majorHAnsi"/>
                <w:noProof/>
              </w:rPr>
              <w:t>SUB-</w:t>
            </w:r>
            <w:r w:rsidR="00224157" w:rsidRPr="00414693">
              <w:rPr>
                <w:rStyle w:val="Hyperlink"/>
                <w:rFonts w:ascii="Cambria" w:hAnsi="Cambria" w:cstheme="majorHAnsi"/>
                <w:noProof/>
              </w:rPr>
              <w:t>RECEIPIENTS</w:t>
            </w:r>
            <w:r w:rsidR="00224157">
              <w:rPr>
                <w:noProof/>
                <w:webHidden/>
              </w:rPr>
              <w:tab/>
            </w:r>
            <w:r w:rsidR="00224157">
              <w:rPr>
                <w:noProof/>
                <w:webHidden/>
              </w:rPr>
              <w:fldChar w:fldCharType="begin"/>
            </w:r>
            <w:r w:rsidR="00224157">
              <w:rPr>
                <w:noProof/>
                <w:webHidden/>
              </w:rPr>
              <w:instrText xml:space="preserve"> PAGEREF _Toc91758017 \h </w:instrText>
            </w:r>
            <w:r w:rsidR="00224157">
              <w:rPr>
                <w:noProof/>
                <w:webHidden/>
              </w:rPr>
            </w:r>
            <w:r w:rsidR="00224157">
              <w:rPr>
                <w:noProof/>
                <w:webHidden/>
              </w:rPr>
              <w:fldChar w:fldCharType="separate"/>
            </w:r>
            <w:r w:rsidR="003A496F">
              <w:rPr>
                <w:noProof/>
                <w:webHidden/>
              </w:rPr>
              <w:t>7</w:t>
            </w:r>
            <w:r w:rsidR="00224157">
              <w:rPr>
                <w:noProof/>
                <w:webHidden/>
              </w:rPr>
              <w:fldChar w:fldCharType="end"/>
            </w:r>
          </w:hyperlink>
        </w:p>
        <w:p w14:paraId="35C787DE" w14:textId="6453185F"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18" w:history="1">
            <w:r w:rsidR="00224157" w:rsidRPr="00414693">
              <w:rPr>
                <w:rStyle w:val="Hyperlink"/>
                <w:rFonts w:ascii="Cambria" w:hAnsi="Cambria" w:cstheme="majorHAnsi"/>
                <w:noProof/>
              </w:rPr>
              <w:t>2.1.</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The role of sub-recipients</w:t>
            </w:r>
            <w:r w:rsidR="00224157">
              <w:rPr>
                <w:noProof/>
                <w:webHidden/>
              </w:rPr>
              <w:tab/>
            </w:r>
            <w:r w:rsidR="00224157">
              <w:rPr>
                <w:noProof/>
                <w:webHidden/>
              </w:rPr>
              <w:fldChar w:fldCharType="begin"/>
            </w:r>
            <w:r w:rsidR="00224157">
              <w:rPr>
                <w:noProof/>
                <w:webHidden/>
              </w:rPr>
              <w:instrText xml:space="preserve"> PAGEREF _Toc91758018 \h </w:instrText>
            </w:r>
            <w:r w:rsidR="00224157">
              <w:rPr>
                <w:noProof/>
                <w:webHidden/>
              </w:rPr>
            </w:r>
            <w:r w:rsidR="00224157">
              <w:rPr>
                <w:noProof/>
                <w:webHidden/>
              </w:rPr>
              <w:fldChar w:fldCharType="separate"/>
            </w:r>
            <w:r w:rsidR="003A496F">
              <w:rPr>
                <w:noProof/>
                <w:webHidden/>
              </w:rPr>
              <w:t>7</w:t>
            </w:r>
            <w:r w:rsidR="00224157">
              <w:rPr>
                <w:noProof/>
                <w:webHidden/>
              </w:rPr>
              <w:fldChar w:fldCharType="end"/>
            </w:r>
          </w:hyperlink>
        </w:p>
        <w:p w14:paraId="42B410E9" w14:textId="7F1FA4E2"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19" w:history="1">
            <w:r w:rsidR="00224157" w:rsidRPr="00414693">
              <w:rPr>
                <w:rStyle w:val="Hyperlink"/>
                <w:rFonts w:ascii="Cambria" w:hAnsi="Cambria" w:cstheme="majorHAnsi"/>
                <w:noProof/>
              </w:rPr>
              <w:t>2.2.</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Organisational requirements</w:t>
            </w:r>
            <w:r w:rsidR="00224157">
              <w:rPr>
                <w:noProof/>
                <w:webHidden/>
              </w:rPr>
              <w:tab/>
            </w:r>
            <w:r w:rsidR="00224157">
              <w:rPr>
                <w:noProof/>
                <w:webHidden/>
              </w:rPr>
              <w:fldChar w:fldCharType="begin"/>
            </w:r>
            <w:r w:rsidR="00224157">
              <w:rPr>
                <w:noProof/>
                <w:webHidden/>
              </w:rPr>
              <w:instrText xml:space="preserve"> PAGEREF _Toc91758019 \h </w:instrText>
            </w:r>
            <w:r w:rsidR="00224157">
              <w:rPr>
                <w:noProof/>
                <w:webHidden/>
              </w:rPr>
            </w:r>
            <w:r w:rsidR="00224157">
              <w:rPr>
                <w:noProof/>
                <w:webHidden/>
              </w:rPr>
              <w:fldChar w:fldCharType="separate"/>
            </w:r>
            <w:r w:rsidR="003A496F">
              <w:rPr>
                <w:noProof/>
                <w:webHidden/>
              </w:rPr>
              <w:t>7</w:t>
            </w:r>
            <w:r w:rsidR="00224157">
              <w:rPr>
                <w:noProof/>
                <w:webHidden/>
              </w:rPr>
              <w:fldChar w:fldCharType="end"/>
            </w:r>
          </w:hyperlink>
        </w:p>
        <w:p w14:paraId="10F99C81" w14:textId="74A6529E"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0" w:history="1">
            <w:r w:rsidR="00224157" w:rsidRPr="00414693">
              <w:rPr>
                <w:rStyle w:val="Hyperlink"/>
                <w:rFonts w:ascii="Cambria" w:hAnsi="Cambria" w:cstheme="majorHAnsi"/>
                <w:noProof/>
              </w:rPr>
              <w:t>2.3.</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Minimum Requirements for SRs</w:t>
            </w:r>
            <w:r w:rsidR="00224157">
              <w:rPr>
                <w:noProof/>
                <w:webHidden/>
              </w:rPr>
              <w:tab/>
            </w:r>
            <w:r w:rsidR="00224157">
              <w:rPr>
                <w:noProof/>
                <w:webHidden/>
              </w:rPr>
              <w:fldChar w:fldCharType="begin"/>
            </w:r>
            <w:r w:rsidR="00224157">
              <w:rPr>
                <w:noProof/>
                <w:webHidden/>
              </w:rPr>
              <w:instrText xml:space="preserve"> PAGEREF _Toc91758020 \h </w:instrText>
            </w:r>
            <w:r w:rsidR="00224157">
              <w:rPr>
                <w:noProof/>
                <w:webHidden/>
              </w:rPr>
            </w:r>
            <w:r w:rsidR="00224157">
              <w:rPr>
                <w:noProof/>
                <w:webHidden/>
              </w:rPr>
              <w:fldChar w:fldCharType="separate"/>
            </w:r>
            <w:r w:rsidR="003A496F">
              <w:rPr>
                <w:noProof/>
                <w:webHidden/>
              </w:rPr>
              <w:t>7</w:t>
            </w:r>
            <w:r w:rsidR="00224157">
              <w:rPr>
                <w:noProof/>
                <w:webHidden/>
              </w:rPr>
              <w:fldChar w:fldCharType="end"/>
            </w:r>
          </w:hyperlink>
        </w:p>
        <w:p w14:paraId="52F5BCE1" w14:textId="79535488" w:rsidR="00224157" w:rsidRDefault="00000000">
          <w:pPr>
            <w:pStyle w:val="TOC1"/>
            <w:tabs>
              <w:tab w:val="left" w:pos="480"/>
              <w:tab w:val="right" w:leader="dot" w:pos="9105"/>
            </w:tabs>
            <w:rPr>
              <w:rFonts w:asciiTheme="minorHAnsi" w:hAnsiTheme="minorHAnsi"/>
              <w:b w:val="0"/>
              <w:caps w:val="0"/>
              <w:noProof/>
              <w:sz w:val="22"/>
              <w:szCs w:val="22"/>
              <w:lang w:eastAsia="en-ZA"/>
            </w:rPr>
          </w:pPr>
          <w:hyperlink w:anchor="_Toc91758021" w:history="1">
            <w:r w:rsidR="00224157" w:rsidRPr="00414693">
              <w:rPr>
                <w:rStyle w:val="Hyperlink"/>
                <w:rFonts w:ascii="Cambria" w:hAnsi="Cambria" w:cstheme="majorHAnsi"/>
                <w:noProof/>
              </w:rPr>
              <w:t>3.</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SCOPE OF WORK</w:t>
            </w:r>
            <w:r w:rsidR="00224157">
              <w:rPr>
                <w:noProof/>
                <w:webHidden/>
              </w:rPr>
              <w:tab/>
            </w:r>
            <w:r w:rsidR="00224157">
              <w:rPr>
                <w:noProof/>
                <w:webHidden/>
              </w:rPr>
              <w:fldChar w:fldCharType="begin"/>
            </w:r>
            <w:r w:rsidR="00224157">
              <w:rPr>
                <w:noProof/>
                <w:webHidden/>
              </w:rPr>
              <w:instrText xml:space="preserve"> PAGEREF _Toc91758021 \h </w:instrText>
            </w:r>
            <w:r w:rsidR="00224157">
              <w:rPr>
                <w:noProof/>
                <w:webHidden/>
              </w:rPr>
            </w:r>
            <w:r w:rsidR="00224157">
              <w:rPr>
                <w:noProof/>
                <w:webHidden/>
              </w:rPr>
              <w:fldChar w:fldCharType="separate"/>
            </w:r>
            <w:r w:rsidR="003A496F">
              <w:rPr>
                <w:noProof/>
                <w:webHidden/>
              </w:rPr>
              <w:t>9</w:t>
            </w:r>
            <w:r w:rsidR="00224157">
              <w:rPr>
                <w:noProof/>
                <w:webHidden/>
              </w:rPr>
              <w:fldChar w:fldCharType="end"/>
            </w:r>
          </w:hyperlink>
        </w:p>
        <w:p w14:paraId="385BF089" w14:textId="5E85BE8F"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2" w:history="1">
            <w:r w:rsidR="00224157" w:rsidRPr="00414693">
              <w:rPr>
                <w:rStyle w:val="Hyperlink"/>
                <w:rFonts w:ascii="Cambria" w:hAnsi="Cambria" w:cstheme="majorHAnsi"/>
                <w:noProof/>
              </w:rPr>
              <w:t>3.1.</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HIV epidemic</w:t>
            </w:r>
            <w:r w:rsidR="00224157">
              <w:rPr>
                <w:noProof/>
                <w:webHidden/>
              </w:rPr>
              <w:tab/>
            </w:r>
            <w:r w:rsidR="00224157">
              <w:rPr>
                <w:noProof/>
                <w:webHidden/>
              </w:rPr>
              <w:fldChar w:fldCharType="begin"/>
            </w:r>
            <w:r w:rsidR="00224157">
              <w:rPr>
                <w:noProof/>
                <w:webHidden/>
              </w:rPr>
              <w:instrText xml:space="preserve"> PAGEREF _Toc91758022 \h </w:instrText>
            </w:r>
            <w:r w:rsidR="00224157">
              <w:rPr>
                <w:noProof/>
                <w:webHidden/>
              </w:rPr>
            </w:r>
            <w:r w:rsidR="00224157">
              <w:rPr>
                <w:noProof/>
                <w:webHidden/>
              </w:rPr>
              <w:fldChar w:fldCharType="separate"/>
            </w:r>
            <w:r w:rsidR="003A496F">
              <w:rPr>
                <w:noProof/>
                <w:webHidden/>
              </w:rPr>
              <w:t>9</w:t>
            </w:r>
            <w:r w:rsidR="00224157">
              <w:rPr>
                <w:noProof/>
                <w:webHidden/>
              </w:rPr>
              <w:fldChar w:fldCharType="end"/>
            </w:r>
          </w:hyperlink>
        </w:p>
        <w:p w14:paraId="3A2787B8" w14:textId="43852F26"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3" w:history="1">
            <w:r w:rsidR="00224157" w:rsidRPr="00414693">
              <w:rPr>
                <w:rStyle w:val="Hyperlink"/>
                <w:rFonts w:ascii="Cambria" w:hAnsi="Cambria" w:cstheme="majorHAnsi"/>
                <w:noProof/>
              </w:rPr>
              <w:t>3.2.</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HIV Incidence</w:t>
            </w:r>
            <w:r w:rsidR="00224157">
              <w:rPr>
                <w:noProof/>
                <w:webHidden/>
              </w:rPr>
              <w:tab/>
            </w:r>
            <w:r w:rsidR="00224157">
              <w:rPr>
                <w:noProof/>
                <w:webHidden/>
              </w:rPr>
              <w:fldChar w:fldCharType="begin"/>
            </w:r>
            <w:r w:rsidR="00224157">
              <w:rPr>
                <w:noProof/>
                <w:webHidden/>
              </w:rPr>
              <w:instrText xml:space="preserve"> PAGEREF _Toc91758023 \h </w:instrText>
            </w:r>
            <w:r w:rsidR="00224157">
              <w:rPr>
                <w:noProof/>
                <w:webHidden/>
              </w:rPr>
            </w:r>
            <w:r w:rsidR="00224157">
              <w:rPr>
                <w:noProof/>
                <w:webHidden/>
              </w:rPr>
              <w:fldChar w:fldCharType="separate"/>
            </w:r>
            <w:r w:rsidR="003A496F">
              <w:rPr>
                <w:noProof/>
                <w:webHidden/>
              </w:rPr>
              <w:t>10</w:t>
            </w:r>
            <w:r w:rsidR="00224157">
              <w:rPr>
                <w:noProof/>
                <w:webHidden/>
              </w:rPr>
              <w:fldChar w:fldCharType="end"/>
            </w:r>
          </w:hyperlink>
        </w:p>
        <w:p w14:paraId="198E706B" w14:textId="1B24C1F8"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4" w:history="1">
            <w:r w:rsidR="00224157" w:rsidRPr="00414693">
              <w:rPr>
                <w:rStyle w:val="Hyperlink"/>
                <w:rFonts w:ascii="Cambria" w:hAnsi="Cambria" w:cstheme="majorHAnsi"/>
                <w:noProof/>
              </w:rPr>
              <w:t>3.3.</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Objectives of the AYP programme</w:t>
            </w:r>
            <w:r w:rsidR="00224157">
              <w:rPr>
                <w:noProof/>
                <w:webHidden/>
              </w:rPr>
              <w:tab/>
            </w:r>
            <w:r w:rsidR="00224157">
              <w:rPr>
                <w:noProof/>
                <w:webHidden/>
              </w:rPr>
              <w:fldChar w:fldCharType="begin"/>
            </w:r>
            <w:r w:rsidR="00224157">
              <w:rPr>
                <w:noProof/>
                <w:webHidden/>
              </w:rPr>
              <w:instrText xml:space="preserve"> PAGEREF _Toc91758024 \h </w:instrText>
            </w:r>
            <w:r w:rsidR="00224157">
              <w:rPr>
                <w:noProof/>
                <w:webHidden/>
              </w:rPr>
            </w:r>
            <w:r w:rsidR="00224157">
              <w:rPr>
                <w:noProof/>
                <w:webHidden/>
              </w:rPr>
              <w:fldChar w:fldCharType="separate"/>
            </w:r>
            <w:r w:rsidR="003A496F">
              <w:rPr>
                <w:noProof/>
                <w:webHidden/>
              </w:rPr>
              <w:t>12</w:t>
            </w:r>
            <w:r w:rsidR="00224157">
              <w:rPr>
                <w:noProof/>
                <w:webHidden/>
              </w:rPr>
              <w:fldChar w:fldCharType="end"/>
            </w:r>
          </w:hyperlink>
        </w:p>
        <w:p w14:paraId="087B72CB" w14:textId="5458255B"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5" w:history="1">
            <w:r w:rsidR="00224157" w:rsidRPr="00414693">
              <w:rPr>
                <w:rStyle w:val="Hyperlink"/>
                <w:rFonts w:ascii="Cambria" w:hAnsi="Cambria" w:cstheme="majorHAnsi"/>
                <w:noProof/>
              </w:rPr>
              <w:t>3.4.</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Programme Description</w:t>
            </w:r>
            <w:r w:rsidR="00224157">
              <w:rPr>
                <w:noProof/>
                <w:webHidden/>
              </w:rPr>
              <w:tab/>
            </w:r>
            <w:r w:rsidR="00224157">
              <w:rPr>
                <w:noProof/>
                <w:webHidden/>
              </w:rPr>
              <w:fldChar w:fldCharType="begin"/>
            </w:r>
            <w:r w:rsidR="00224157">
              <w:rPr>
                <w:noProof/>
                <w:webHidden/>
              </w:rPr>
              <w:instrText xml:space="preserve"> PAGEREF _Toc91758025 \h </w:instrText>
            </w:r>
            <w:r w:rsidR="00224157">
              <w:rPr>
                <w:noProof/>
                <w:webHidden/>
              </w:rPr>
            </w:r>
            <w:r w:rsidR="00224157">
              <w:rPr>
                <w:noProof/>
                <w:webHidden/>
              </w:rPr>
              <w:fldChar w:fldCharType="separate"/>
            </w:r>
            <w:r w:rsidR="003A496F">
              <w:rPr>
                <w:noProof/>
                <w:webHidden/>
              </w:rPr>
              <w:t>13</w:t>
            </w:r>
            <w:r w:rsidR="00224157">
              <w:rPr>
                <w:noProof/>
                <w:webHidden/>
              </w:rPr>
              <w:fldChar w:fldCharType="end"/>
            </w:r>
          </w:hyperlink>
        </w:p>
        <w:p w14:paraId="02EF98E3" w14:textId="4CC47F4F"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6" w:history="1">
            <w:r w:rsidR="00224157" w:rsidRPr="00414693">
              <w:rPr>
                <w:rStyle w:val="Hyperlink"/>
                <w:rFonts w:ascii="Cambria" w:hAnsi="Cambria" w:cstheme="majorHAnsi"/>
                <w:noProof/>
              </w:rPr>
              <w:t>3.5.</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Biomedical Services</w:t>
            </w:r>
            <w:r w:rsidR="00224157">
              <w:rPr>
                <w:noProof/>
                <w:webHidden/>
              </w:rPr>
              <w:tab/>
            </w:r>
            <w:r w:rsidR="00224157">
              <w:rPr>
                <w:noProof/>
                <w:webHidden/>
              </w:rPr>
              <w:fldChar w:fldCharType="begin"/>
            </w:r>
            <w:r w:rsidR="00224157">
              <w:rPr>
                <w:noProof/>
                <w:webHidden/>
              </w:rPr>
              <w:instrText xml:space="preserve"> PAGEREF _Toc91758026 \h </w:instrText>
            </w:r>
            <w:r w:rsidR="00224157">
              <w:rPr>
                <w:noProof/>
                <w:webHidden/>
              </w:rPr>
            </w:r>
            <w:r w:rsidR="00224157">
              <w:rPr>
                <w:noProof/>
                <w:webHidden/>
              </w:rPr>
              <w:fldChar w:fldCharType="separate"/>
            </w:r>
            <w:r w:rsidR="003A496F">
              <w:rPr>
                <w:noProof/>
                <w:webHidden/>
              </w:rPr>
              <w:t>17</w:t>
            </w:r>
            <w:r w:rsidR="00224157">
              <w:rPr>
                <w:noProof/>
                <w:webHidden/>
              </w:rPr>
              <w:fldChar w:fldCharType="end"/>
            </w:r>
          </w:hyperlink>
        </w:p>
        <w:p w14:paraId="3CC8E65A" w14:textId="362D27D7"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7" w:history="1">
            <w:r w:rsidR="00224157" w:rsidRPr="00414693">
              <w:rPr>
                <w:rStyle w:val="Hyperlink"/>
                <w:rFonts w:ascii="Cambria" w:hAnsi="Cambria" w:cstheme="majorHAnsi"/>
                <w:noProof/>
              </w:rPr>
              <w:t>3.6.</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Quintile 1-4 School based Interventions</w:t>
            </w:r>
            <w:r w:rsidR="00224157">
              <w:rPr>
                <w:noProof/>
                <w:webHidden/>
              </w:rPr>
              <w:tab/>
            </w:r>
            <w:r w:rsidR="00224157">
              <w:rPr>
                <w:noProof/>
                <w:webHidden/>
              </w:rPr>
              <w:fldChar w:fldCharType="begin"/>
            </w:r>
            <w:r w:rsidR="00224157">
              <w:rPr>
                <w:noProof/>
                <w:webHidden/>
              </w:rPr>
              <w:instrText xml:space="preserve"> PAGEREF _Toc91758027 \h </w:instrText>
            </w:r>
            <w:r w:rsidR="00224157">
              <w:rPr>
                <w:noProof/>
                <w:webHidden/>
              </w:rPr>
            </w:r>
            <w:r w:rsidR="00224157">
              <w:rPr>
                <w:noProof/>
                <w:webHidden/>
              </w:rPr>
              <w:fldChar w:fldCharType="separate"/>
            </w:r>
            <w:r w:rsidR="003A496F">
              <w:rPr>
                <w:noProof/>
                <w:webHidden/>
              </w:rPr>
              <w:t>18</w:t>
            </w:r>
            <w:r w:rsidR="00224157">
              <w:rPr>
                <w:noProof/>
                <w:webHidden/>
              </w:rPr>
              <w:fldChar w:fldCharType="end"/>
            </w:r>
          </w:hyperlink>
        </w:p>
        <w:p w14:paraId="0239D2C8" w14:textId="2274ABAD"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8" w:history="1">
            <w:r w:rsidR="00224157" w:rsidRPr="00414693">
              <w:rPr>
                <w:rStyle w:val="Hyperlink"/>
                <w:rFonts w:ascii="Cambria" w:hAnsi="Cambria" w:cstheme="majorHAnsi"/>
                <w:noProof/>
              </w:rPr>
              <w:t>3.7.</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Community-based services</w:t>
            </w:r>
            <w:r w:rsidR="00224157">
              <w:rPr>
                <w:noProof/>
                <w:webHidden/>
              </w:rPr>
              <w:tab/>
            </w:r>
            <w:r w:rsidR="00224157">
              <w:rPr>
                <w:noProof/>
                <w:webHidden/>
              </w:rPr>
              <w:fldChar w:fldCharType="begin"/>
            </w:r>
            <w:r w:rsidR="00224157">
              <w:rPr>
                <w:noProof/>
                <w:webHidden/>
              </w:rPr>
              <w:instrText xml:space="preserve"> PAGEREF _Toc91758028 \h </w:instrText>
            </w:r>
            <w:r w:rsidR="00224157">
              <w:rPr>
                <w:noProof/>
                <w:webHidden/>
              </w:rPr>
            </w:r>
            <w:r w:rsidR="00224157">
              <w:rPr>
                <w:noProof/>
                <w:webHidden/>
              </w:rPr>
              <w:fldChar w:fldCharType="separate"/>
            </w:r>
            <w:r w:rsidR="003A496F">
              <w:rPr>
                <w:noProof/>
                <w:webHidden/>
              </w:rPr>
              <w:t>19</w:t>
            </w:r>
            <w:r w:rsidR="00224157">
              <w:rPr>
                <w:noProof/>
                <w:webHidden/>
              </w:rPr>
              <w:fldChar w:fldCharType="end"/>
            </w:r>
          </w:hyperlink>
        </w:p>
        <w:p w14:paraId="7F580317" w14:textId="7AD70C82"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29" w:history="1">
            <w:r w:rsidR="00224157" w:rsidRPr="00414693">
              <w:rPr>
                <w:rStyle w:val="Hyperlink"/>
                <w:rFonts w:ascii="Cambria" w:hAnsi="Cambria" w:cstheme="majorHAnsi"/>
                <w:noProof/>
              </w:rPr>
              <w:t>3.8.</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Safe spaces</w:t>
            </w:r>
            <w:r w:rsidR="00224157">
              <w:rPr>
                <w:noProof/>
                <w:webHidden/>
              </w:rPr>
              <w:tab/>
            </w:r>
            <w:r w:rsidR="00224157">
              <w:rPr>
                <w:noProof/>
                <w:webHidden/>
              </w:rPr>
              <w:fldChar w:fldCharType="begin"/>
            </w:r>
            <w:r w:rsidR="00224157">
              <w:rPr>
                <w:noProof/>
                <w:webHidden/>
              </w:rPr>
              <w:instrText xml:space="preserve"> PAGEREF _Toc91758029 \h </w:instrText>
            </w:r>
            <w:r w:rsidR="00224157">
              <w:rPr>
                <w:noProof/>
                <w:webHidden/>
              </w:rPr>
            </w:r>
            <w:r w:rsidR="00224157">
              <w:rPr>
                <w:noProof/>
                <w:webHidden/>
              </w:rPr>
              <w:fldChar w:fldCharType="separate"/>
            </w:r>
            <w:r w:rsidR="003A496F">
              <w:rPr>
                <w:noProof/>
                <w:webHidden/>
              </w:rPr>
              <w:t>20</w:t>
            </w:r>
            <w:r w:rsidR="00224157">
              <w:rPr>
                <w:noProof/>
                <w:webHidden/>
              </w:rPr>
              <w:fldChar w:fldCharType="end"/>
            </w:r>
          </w:hyperlink>
        </w:p>
        <w:p w14:paraId="6E7B91A6" w14:textId="71B57628"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30" w:history="1">
            <w:r w:rsidR="00224157" w:rsidRPr="00414693">
              <w:rPr>
                <w:rStyle w:val="Hyperlink"/>
                <w:rFonts w:ascii="Cambria" w:hAnsi="Cambria" w:cstheme="majorHAnsi"/>
                <w:noProof/>
              </w:rPr>
              <w:t>3.9.</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Satellite Sites</w:t>
            </w:r>
            <w:r w:rsidR="00224157">
              <w:rPr>
                <w:noProof/>
                <w:webHidden/>
              </w:rPr>
              <w:tab/>
            </w:r>
            <w:r w:rsidR="00224157">
              <w:rPr>
                <w:noProof/>
                <w:webHidden/>
              </w:rPr>
              <w:fldChar w:fldCharType="begin"/>
            </w:r>
            <w:r w:rsidR="00224157">
              <w:rPr>
                <w:noProof/>
                <w:webHidden/>
              </w:rPr>
              <w:instrText xml:space="preserve"> PAGEREF _Toc91758030 \h </w:instrText>
            </w:r>
            <w:r w:rsidR="00224157">
              <w:rPr>
                <w:noProof/>
                <w:webHidden/>
              </w:rPr>
            </w:r>
            <w:r w:rsidR="00224157">
              <w:rPr>
                <w:noProof/>
                <w:webHidden/>
              </w:rPr>
              <w:fldChar w:fldCharType="separate"/>
            </w:r>
            <w:r w:rsidR="003A496F">
              <w:rPr>
                <w:noProof/>
                <w:webHidden/>
              </w:rPr>
              <w:t>20</w:t>
            </w:r>
            <w:r w:rsidR="00224157">
              <w:rPr>
                <w:noProof/>
                <w:webHidden/>
              </w:rPr>
              <w:fldChar w:fldCharType="end"/>
            </w:r>
          </w:hyperlink>
        </w:p>
        <w:p w14:paraId="158F8DA9" w14:textId="089235B5" w:rsidR="00224157" w:rsidRDefault="00000000">
          <w:pPr>
            <w:pStyle w:val="TOC1"/>
            <w:tabs>
              <w:tab w:val="left" w:pos="960"/>
              <w:tab w:val="right" w:leader="dot" w:pos="9105"/>
            </w:tabs>
            <w:rPr>
              <w:rFonts w:asciiTheme="minorHAnsi" w:hAnsiTheme="minorHAnsi"/>
              <w:b w:val="0"/>
              <w:caps w:val="0"/>
              <w:noProof/>
              <w:sz w:val="22"/>
              <w:szCs w:val="22"/>
              <w:lang w:eastAsia="en-ZA"/>
            </w:rPr>
          </w:pPr>
          <w:hyperlink w:anchor="_Toc91758031" w:history="1">
            <w:r w:rsidR="00224157" w:rsidRPr="00414693">
              <w:rPr>
                <w:rStyle w:val="Hyperlink"/>
                <w:rFonts w:ascii="Cambria" w:hAnsi="Cambria" w:cstheme="majorHAnsi"/>
                <w:noProof/>
              </w:rPr>
              <w:t>3.10.</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Linkage to services /layers</w:t>
            </w:r>
            <w:r w:rsidR="00224157">
              <w:rPr>
                <w:noProof/>
                <w:webHidden/>
              </w:rPr>
              <w:tab/>
            </w:r>
            <w:r w:rsidR="00224157">
              <w:rPr>
                <w:noProof/>
                <w:webHidden/>
              </w:rPr>
              <w:fldChar w:fldCharType="begin"/>
            </w:r>
            <w:r w:rsidR="00224157">
              <w:rPr>
                <w:noProof/>
                <w:webHidden/>
              </w:rPr>
              <w:instrText xml:space="preserve"> PAGEREF _Toc91758031 \h </w:instrText>
            </w:r>
            <w:r w:rsidR="00224157">
              <w:rPr>
                <w:noProof/>
                <w:webHidden/>
              </w:rPr>
            </w:r>
            <w:r w:rsidR="00224157">
              <w:rPr>
                <w:noProof/>
                <w:webHidden/>
              </w:rPr>
              <w:fldChar w:fldCharType="separate"/>
            </w:r>
            <w:r w:rsidR="003A496F">
              <w:rPr>
                <w:noProof/>
                <w:webHidden/>
              </w:rPr>
              <w:t>21</w:t>
            </w:r>
            <w:r w:rsidR="00224157">
              <w:rPr>
                <w:noProof/>
                <w:webHidden/>
              </w:rPr>
              <w:fldChar w:fldCharType="end"/>
            </w:r>
          </w:hyperlink>
        </w:p>
        <w:p w14:paraId="3F3A45B7" w14:textId="1639AAB9" w:rsidR="00224157" w:rsidRDefault="00000000">
          <w:pPr>
            <w:pStyle w:val="TOC1"/>
            <w:tabs>
              <w:tab w:val="left" w:pos="960"/>
              <w:tab w:val="right" w:leader="dot" w:pos="9105"/>
            </w:tabs>
            <w:rPr>
              <w:rFonts w:asciiTheme="minorHAnsi" w:hAnsiTheme="minorHAnsi"/>
              <w:b w:val="0"/>
              <w:caps w:val="0"/>
              <w:noProof/>
              <w:sz w:val="22"/>
              <w:szCs w:val="22"/>
              <w:lang w:eastAsia="en-ZA"/>
            </w:rPr>
          </w:pPr>
          <w:hyperlink w:anchor="_Toc91758032" w:history="1">
            <w:r w:rsidR="00224157" w:rsidRPr="00414693">
              <w:rPr>
                <w:rStyle w:val="Hyperlink"/>
                <w:rFonts w:ascii="Cambria" w:hAnsi="Cambria" w:cstheme="majorHAnsi"/>
                <w:noProof/>
              </w:rPr>
              <w:t>3.11.</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Referral and linkage to external services</w:t>
            </w:r>
            <w:r w:rsidR="00224157">
              <w:rPr>
                <w:noProof/>
                <w:webHidden/>
              </w:rPr>
              <w:tab/>
            </w:r>
            <w:r w:rsidR="00224157">
              <w:rPr>
                <w:noProof/>
                <w:webHidden/>
              </w:rPr>
              <w:fldChar w:fldCharType="begin"/>
            </w:r>
            <w:r w:rsidR="00224157">
              <w:rPr>
                <w:noProof/>
                <w:webHidden/>
              </w:rPr>
              <w:instrText xml:space="preserve"> PAGEREF _Toc91758032 \h </w:instrText>
            </w:r>
            <w:r w:rsidR="00224157">
              <w:rPr>
                <w:noProof/>
                <w:webHidden/>
              </w:rPr>
            </w:r>
            <w:r w:rsidR="00224157">
              <w:rPr>
                <w:noProof/>
                <w:webHidden/>
              </w:rPr>
              <w:fldChar w:fldCharType="separate"/>
            </w:r>
            <w:r w:rsidR="003A496F">
              <w:rPr>
                <w:noProof/>
                <w:webHidden/>
              </w:rPr>
              <w:t>22</w:t>
            </w:r>
            <w:r w:rsidR="00224157">
              <w:rPr>
                <w:noProof/>
                <w:webHidden/>
              </w:rPr>
              <w:fldChar w:fldCharType="end"/>
            </w:r>
          </w:hyperlink>
        </w:p>
        <w:p w14:paraId="39915599" w14:textId="580ADA30" w:rsidR="00224157" w:rsidRDefault="00000000">
          <w:pPr>
            <w:pStyle w:val="TOC1"/>
            <w:tabs>
              <w:tab w:val="left" w:pos="960"/>
              <w:tab w:val="right" w:leader="dot" w:pos="9105"/>
            </w:tabs>
            <w:rPr>
              <w:rFonts w:asciiTheme="minorHAnsi" w:hAnsiTheme="minorHAnsi"/>
              <w:b w:val="0"/>
              <w:caps w:val="0"/>
              <w:noProof/>
              <w:sz w:val="22"/>
              <w:szCs w:val="22"/>
              <w:lang w:eastAsia="en-ZA"/>
            </w:rPr>
          </w:pPr>
          <w:hyperlink w:anchor="_Toc91758033" w:history="1">
            <w:r w:rsidR="00224157" w:rsidRPr="00414693">
              <w:rPr>
                <w:rStyle w:val="Hyperlink"/>
                <w:rFonts w:ascii="Cambria" w:hAnsi="Cambria" w:cstheme="majorHAnsi"/>
                <w:noProof/>
              </w:rPr>
              <w:t>3.12.</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Outputs and Targets</w:t>
            </w:r>
            <w:r w:rsidR="00224157">
              <w:rPr>
                <w:noProof/>
                <w:webHidden/>
              </w:rPr>
              <w:tab/>
            </w:r>
            <w:r w:rsidR="00224157">
              <w:rPr>
                <w:noProof/>
                <w:webHidden/>
              </w:rPr>
              <w:fldChar w:fldCharType="begin"/>
            </w:r>
            <w:r w:rsidR="00224157">
              <w:rPr>
                <w:noProof/>
                <w:webHidden/>
              </w:rPr>
              <w:instrText xml:space="preserve"> PAGEREF _Toc91758033 \h </w:instrText>
            </w:r>
            <w:r w:rsidR="00224157">
              <w:rPr>
                <w:noProof/>
                <w:webHidden/>
              </w:rPr>
            </w:r>
            <w:r w:rsidR="00224157">
              <w:rPr>
                <w:noProof/>
                <w:webHidden/>
              </w:rPr>
              <w:fldChar w:fldCharType="separate"/>
            </w:r>
            <w:r w:rsidR="003A496F">
              <w:rPr>
                <w:noProof/>
                <w:webHidden/>
              </w:rPr>
              <w:t>23</w:t>
            </w:r>
            <w:r w:rsidR="00224157">
              <w:rPr>
                <w:noProof/>
                <w:webHidden/>
              </w:rPr>
              <w:fldChar w:fldCharType="end"/>
            </w:r>
          </w:hyperlink>
        </w:p>
        <w:p w14:paraId="178D9970" w14:textId="379D7A41" w:rsidR="00224157" w:rsidRDefault="00000000">
          <w:pPr>
            <w:pStyle w:val="TOC1"/>
            <w:tabs>
              <w:tab w:val="left" w:pos="960"/>
              <w:tab w:val="right" w:leader="dot" w:pos="9105"/>
            </w:tabs>
            <w:rPr>
              <w:rFonts w:asciiTheme="minorHAnsi" w:hAnsiTheme="minorHAnsi"/>
              <w:b w:val="0"/>
              <w:caps w:val="0"/>
              <w:noProof/>
              <w:sz w:val="22"/>
              <w:szCs w:val="22"/>
              <w:lang w:eastAsia="en-ZA"/>
            </w:rPr>
          </w:pPr>
          <w:hyperlink w:anchor="_Toc91758034" w:history="1">
            <w:r w:rsidR="00224157" w:rsidRPr="00414693">
              <w:rPr>
                <w:rStyle w:val="Hyperlink"/>
                <w:rFonts w:ascii="Cambria" w:hAnsi="Cambria" w:cstheme="majorHAnsi"/>
                <w:noProof/>
              </w:rPr>
              <w:t>3.13.</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SR team training</w:t>
            </w:r>
            <w:r w:rsidR="00224157">
              <w:rPr>
                <w:noProof/>
                <w:webHidden/>
              </w:rPr>
              <w:tab/>
            </w:r>
            <w:r w:rsidR="00224157">
              <w:rPr>
                <w:noProof/>
                <w:webHidden/>
              </w:rPr>
              <w:fldChar w:fldCharType="begin"/>
            </w:r>
            <w:r w:rsidR="00224157">
              <w:rPr>
                <w:noProof/>
                <w:webHidden/>
              </w:rPr>
              <w:instrText xml:space="preserve"> PAGEREF _Toc91758034 \h </w:instrText>
            </w:r>
            <w:r w:rsidR="00224157">
              <w:rPr>
                <w:noProof/>
                <w:webHidden/>
              </w:rPr>
            </w:r>
            <w:r w:rsidR="00224157">
              <w:rPr>
                <w:noProof/>
                <w:webHidden/>
              </w:rPr>
              <w:fldChar w:fldCharType="separate"/>
            </w:r>
            <w:r w:rsidR="003A496F">
              <w:rPr>
                <w:noProof/>
                <w:webHidden/>
              </w:rPr>
              <w:t>25</w:t>
            </w:r>
            <w:r w:rsidR="00224157">
              <w:rPr>
                <w:noProof/>
                <w:webHidden/>
              </w:rPr>
              <w:fldChar w:fldCharType="end"/>
            </w:r>
          </w:hyperlink>
        </w:p>
        <w:p w14:paraId="2E4422C6" w14:textId="3FEF9EC3" w:rsidR="00224157" w:rsidRDefault="00000000">
          <w:pPr>
            <w:pStyle w:val="TOC1"/>
            <w:tabs>
              <w:tab w:val="left" w:pos="960"/>
              <w:tab w:val="right" w:leader="dot" w:pos="9105"/>
            </w:tabs>
            <w:rPr>
              <w:rFonts w:asciiTheme="minorHAnsi" w:hAnsiTheme="minorHAnsi"/>
              <w:b w:val="0"/>
              <w:caps w:val="0"/>
              <w:noProof/>
              <w:sz w:val="22"/>
              <w:szCs w:val="22"/>
              <w:lang w:eastAsia="en-ZA"/>
            </w:rPr>
          </w:pPr>
          <w:hyperlink w:anchor="_Toc91758035" w:history="1">
            <w:r w:rsidR="00224157" w:rsidRPr="00414693">
              <w:rPr>
                <w:rStyle w:val="Hyperlink"/>
                <w:rFonts w:ascii="Cambria" w:hAnsi="Cambria" w:cstheme="majorHAnsi"/>
                <w:noProof/>
              </w:rPr>
              <w:t>3.14.</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Estimated budget envelope</w:t>
            </w:r>
            <w:r w:rsidR="00224157">
              <w:rPr>
                <w:noProof/>
                <w:webHidden/>
              </w:rPr>
              <w:tab/>
            </w:r>
            <w:r w:rsidR="00224157">
              <w:rPr>
                <w:noProof/>
                <w:webHidden/>
              </w:rPr>
              <w:fldChar w:fldCharType="begin"/>
            </w:r>
            <w:r w:rsidR="00224157">
              <w:rPr>
                <w:noProof/>
                <w:webHidden/>
              </w:rPr>
              <w:instrText xml:space="preserve"> PAGEREF _Toc91758035 \h </w:instrText>
            </w:r>
            <w:r w:rsidR="00224157">
              <w:rPr>
                <w:noProof/>
                <w:webHidden/>
              </w:rPr>
            </w:r>
            <w:r w:rsidR="00224157">
              <w:rPr>
                <w:noProof/>
                <w:webHidden/>
              </w:rPr>
              <w:fldChar w:fldCharType="separate"/>
            </w:r>
            <w:r w:rsidR="003A496F">
              <w:rPr>
                <w:noProof/>
                <w:webHidden/>
              </w:rPr>
              <w:t>25</w:t>
            </w:r>
            <w:r w:rsidR="00224157">
              <w:rPr>
                <w:noProof/>
                <w:webHidden/>
              </w:rPr>
              <w:fldChar w:fldCharType="end"/>
            </w:r>
          </w:hyperlink>
        </w:p>
        <w:p w14:paraId="06F6CB8B" w14:textId="347D018A" w:rsidR="00224157" w:rsidRDefault="00000000">
          <w:pPr>
            <w:pStyle w:val="TOC1"/>
            <w:tabs>
              <w:tab w:val="left" w:pos="480"/>
              <w:tab w:val="right" w:leader="dot" w:pos="9105"/>
            </w:tabs>
            <w:rPr>
              <w:rFonts w:asciiTheme="minorHAnsi" w:hAnsiTheme="minorHAnsi"/>
              <w:b w:val="0"/>
              <w:caps w:val="0"/>
              <w:noProof/>
              <w:sz w:val="22"/>
              <w:szCs w:val="22"/>
              <w:lang w:eastAsia="en-ZA"/>
            </w:rPr>
          </w:pPr>
          <w:hyperlink w:anchor="_Toc91758036" w:history="1">
            <w:r w:rsidR="00224157" w:rsidRPr="00414693">
              <w:rPr>
                <w:rStyle w:val="Hyperlink"/>
                <w:rFonts w:ascii="Cambria" w:hAnsi="Cambria" w:cstheme="majorHAnsi"/>
                <w:noProof/>
              </w:rPr>
              <w:t>4.</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SR PREQUALIFICATION CRITERIA</w:t>
            </w:r>
            <w:r w:rsidR="00224157">
              <w:rPr>
                <w:noProof/>
                <w:webHidden/>
              </w:rPr>
              <w:tab/>
            </w:r>
            <w:r w:rsidR="00224157">
              <w:rPr>
                <w:noProof/>
                <w:webHidden/>
              </w:rPr>
              <w:fldChar w:fldCharType="begin"/>
            </w:r>
            <w:r w:rsidR="00224157">
              <w:rPr>
                <w:noProof/>
                <w:webHidden/>
              </w:rPr>
              <w:instrText xml:space="preserve"> PAGEREF _Toc91758036 \h </w:instrText>
            </w:r>
            <w:r w:rsidR="00224157">
              <w:rPr>
                <w:noProof/>
                <w:webHidden/>
              </w:rPr>
            </w:r>
            <w:r w:rsidR="00224157">
              <w:rPr>
                <w:noProof/>
                <w:webHidden/>
              </w:rPr>
              <w:fldChar w:fldCharType="separate"/>
            </w:r>
            <w:r w:rsidR="003A496F">
              <w:rPr>
                <w:noProof/>
                <w:webHidden/>
              </w:rPr>
              <w:t>26</w:t>
            </w:r>
            <w:r w:rsidR="00224157">
              <w:rPr>
                <w:noProof/>
                <w:webHidden/>
              </w:rPr>
              <w:fldChar w:fldCharType="end"/>
            </w:r>
          </w:hyperlink>
        </w:p>
        <w:p w14:paraId="44EB3D28" w14:textId="2E783FB3" w:rsidR="00224157" w:rsidRDefault="00000000">
          <w:pPr>
            <w:pStyle w:val="TOC1"/>
            <w:tabs>
              <w:tab w:val="left" w:pos="480"/>
              <w:tab w:val="right" w:leader="dot" w:pos="9105"/>
            </w:tabs>
            <w:rPr>
              <w:rFonts w:asciiTheme="minorHAnsi" w:hAnsiTheme="minorHAnsi"/>
              <w:b w:val="0"/>
              <w:caps w:val="0"/>
              <w:noProof/>
              <w:sz w:val="22"/>
              <w:szCs w:val="22"/>
              <w:lang w:eastAsia="en-ZA"/>
            </w:rPr>
          </w:pPr>
          <w:hyperlink w:anchor="_Toc91758037" w:history="1">
            <w:r w:rsidR="00224157" w:rsidRPr="00414693">
              <w:rPr>
                <w:rStyle w:val="Hyperlink"/>
                <w:rFonts w:ascii="Cambria" w:hAnsi="Cambria" w:cstheme="majorHAnsi"/>
                <w:noProof/>
              </w:rPr>
              <w:t>5.</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LIST OF ANNEXES /SUPPORTING DOCUMENTS REQUIRED</w:t>
            </w:r>
            <w:r w:rsidR="00224157">
              <w:rPr>
                <w:noProof/>
                <w:webHidden/>
              </w:rPr>
              <w:tab/>
            </w:r>
            <w:r w:rsidR="00224157">
              <w:rPr>
                <w:noProof/>
                <w:webHidden/>
              </w:rPr>
              <w:fldChar w:fldCharType="begin"/>
            </w:r>
            <w:r w:rsidR="00224157">
              <w:rPr>
                <w:noProof/>
                <w:webHidden/>
              </w:rPr>
              <w:instrText xml:space="preserve"> PAGEREF _Toc91758037 \h </w:instrText>
            </w:r>
            <w:r w:rsidR="00224157">
              <w:rPr>
                <w:noProof/>
                <w:webHidden/>
              </w:rPr>
            </w:r>
            <w:r w:rsidR="00224157">
              <w:rPr>
                <w:noProof/>
                <w:webHidden/>
              </w:rPr>
              <w:fldChar w:fldCharType="separate"/>
            </w:r>
            <w:r w:rsidR="003A496F">
              <w:rPr>
                <w:noProof/>
                <w:webHidden/>
              </w:rPr>
              <w:t>27</w:t>
            </w:r>
            <w:r w:rsidR="00224157">
              <w:rPr>
                <w:noProof/>
                <w:webHidden/>
              </w:rPr>
              <w:fldChar w:fldCharType="end"/>
            </w:r>
          </w:hyperlink>
        </w:p>
        <w:p w14:paraId="0F960113" w14:textId="1FB00D76" w:rsidR="00224157" w:rsidRDefault="00000000">
          <w:pPr>
            <w:pStyle w:val="TOC1"/>
            <w:tabs>
              <w:tab w:val="left" w:pos="480"/>
              <w:tab w:val="right" w:leader="dot" w:pos="9105"/>
            </w:tabs>
            <w:rPr>
              <w:rFonts w:asciiTheme="minorHAnsi" w:hAnsiTheme="minorHAnsi"/>
              <w:b w:val="0"/>
              <w:caps w:val="0"/>
              <w:noProof/>
              <w:sz w:val="22"/>
              <w:szCs w:val="22"/>
              <w:lang w:eastAsia="en-ZA"/>
            </w:rPr>
          </w:pPr>
          <w:hyperlink w:anchor="_Toc91758038" w:history="1">
            <w:r w:rsidR="00224157" w:rsidRPr="00414693">
              <w:rPr>
                <w:rStyle w:val="Hyperlink"/>
                <w:rFonts w:ascii="Cambria" w:hAnsi="Cambria" w:cstheme="majorHAnsi"/>
                <w:noProof/>
              </w:rPr>
              <w:t>6.</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EVALUATION PROCESS AND CRITERIA</w:t>
            </w:r>
            <w:r w:rsidR="00224157">
              <w:rPr>
                <w:noProof/>
                <w:webHidden/>
              </w:rPr>
              <w:tab/>
            </w:r>
            <w:r w:rsidR="00224157">
              <w:rPr>
                <w:noProof/>
                <w:webHidden/>
              </w:rPr>
              <w:fldChar w:fldCharType="begin"/>
            </w:r>
            <w:r w:rsidR="00224157">
              <w:rPr>
                <w:noProof/>
                <w:webHidden/>
              </w:rPr>
              <w:instrText xml:space="preserve"> PAGEREF _Toc91758038 \h </w:instrText>
            </w:r>
            <w:r w:rsidR="00224157">
              <w:rPr>
                <w:noProof/>
                <w:webHidden/>
              </w:rPr>
            </w:r>
            <w:r w:rsidR="00224157">
              <w:rPr>
                <w:noProof/>
                <w:webHidden/>
              </w:rPr>
              <w:fldChar w:fldCharType="separate"/>
            </w:r>
            <w:r w:rsidR="003A496F">
              <w:rPr>
                <w:noProof/>
                <w:webHidden/>
              </w:rPr>
              <w:t>28</w:t>
            </w:r>
            <w:r w:rsidR="00224157">
              <w:rPr>
                <w:noProof/>
                <w:webHidden/>
              </w:rPr>
              <w:fldChar w:fldCharType="end"/>
            </w:r>
          </w:hyperlink>
        </w:p>
        <w:p w14:paraId="08B3EBB4" w14:textId="07F57474"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39" w:history="1">
            <w:r w:rsidR="00224157" w:rsidRPr="00414693">
              <w:rPr>
                <w:rStyle w:val="Hyperlink"/>
                <w:rFonts w:ascii="Cambria" w:hAnsi="Cambria" w:cstheme="majorHAnsi"/>
                <w:noProof/>
              </w:rPr>
              <w:t>6.1.</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Scoring applications</w:t>
            </w:r>
            <w:r w:rsidR="00224157">
              <w:rPr>
                <w:noProof/>
                <w:webHidden/>
              </w:rPr>
              <w:tab/>
            </w:r>
            <w:r w:rsidR="00224157">
              <w:rPr>
                <w:noProof/>
                <w:webHidden/>
              </w:rPr>
              <w:fldChar w:fldCharType="begin"/>
            </w:r>
            <w:r w:rsidR="00224157">
              <w:rPr>
                <w:noProof/>
                <w:webHidden/>
              </w:rPr>
              <w:instrText xml:space="preserve"> PAGEREF _Toc91758039 \h </w:instrText>
            </w:r>
            <w:r w:rsidR="00224157">
              <w:rPr>
                <w:noProof/>
                <w:webHidden/>
              </w:rPr>
            </w:r>
            <w:r w:rsidR="00224157">
              <w:rPr>
                <w:noProof/>
                <w:webHidden/>
              </w:rPr>
              <w:fldChar w:fldCharType="separate"/>
            </w:r>
            <w:r w:rsidR="003A496F">
              <w:rPr>
                <w:noProof/>
                <w:webHidden/>
              </w:rPr>
              <w:t>28</w:t>
            </w:r>
            <w:r w:rsidR="00224157">
              <w:rPr>
                <w:noProof/>
                <w:webHidden/>
              </w:rPr>
              <w:fldChar w:fldCharType="end"/>
            </w:r>
          </w:hyperlink>
        </w:p>
        <w:p w14:paraId="79661BE6" w14:textId="6C13D085"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40" w:history="1">
            <w:r w:rsidR="00224157" w:rsidRPr="00414693">
              <w:rPr>
                <w:rStyle w:val="Hyperlink"/>
                <w:rFonts w:ascii="Cambria" w:hAnsi="Cambria" w:cstheme="majorHAnsi"/>
                <w:noProof/>
              </w:rPr>
              <w:t>6.2.</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RFA scoring template.</w:t>
            </w:r>
            <w:r w:rsidR="00224157">
              <w:rPr>
                <w:noProof/>
                <w:webHidden/>
              </w:rPr>
              <w:tab/>
            </w:r>
            <w:r w:rsidR="00224157">
              <w:rPr>
                <w:noProof/>
                <w:webHidden/>
              </w:rPr>
              <w:fldChar w:fldCharType="begin"/>
            </w:r>
            <w:r w:rsidR="00224157">
              <w:rPr>
                <w:noProof/>
                <w:webHidden/>
              </w:rPr>
              <w:instrText xml:space="preserve"> PAGEREF _Toc91758040 \h </w:instrText>
            </w:r>
            <w:r w:rsidR="00224157">
              <w:rPr>
                <w:noProof/>
                <w:webHidden/>
              </w:rPr>
            </w:r>
            <w:r w:rsidR="00224157">
              <w:rPr>
                <w:noProof/>
                <w:webHidden/>
              </w:rPr>
              <w:fldChar w:fldCharType="separate"/>
            </w:r>
            <w:r w:rsidR="003A496F">
              <w:rPr>
                <w:noProof/>
                <w:webHidden/>
              </w:rPr>
              <w:t>29</w:t>
            </w:r>
            <w:r w:rsidR="00224157">
              <w:rPr>
                <w:noProof/>
                <w:webHidden/>
              </w:rPr>
              <w:fldChar w:fldCharType="end"/>
            </w:r>
          </w:hyperlink>
        </w:p>
        <w:p w14:paraId="5D4939A5" w14:textId="03619EE6" w:rsidR="00224157" w:rsidRDefault="00000000">
          <w:pPr>
            <w:pStyle w:val="TOC1"/>
            <w:tabs>
              <w:tab w:val="left" w:pos="480"/>
              <w:tab w:val="right" w:leader="dot" w:pos="9105"/>
            </w:tabs>
            <w:rPr>
              <w:rFonts w:asciiTheme="minorHAnsi" w:hAnsiTheme="minorHAnsi"/>
              <w:b w:val="0"/>
              <w:caps w:val="0"/>
              <w:noProof/>
              <w:sz w:val="22"/>
              <w:szCs w:val="22"/>
              <w:lang w:eastAsia="en-ZA"/>
            </w:rPr>
          </w:pPr>
          <w:hyperlink w:anchor="_Toc91758041" w:history="1">
            <w:r w:rsidR="00224157" w:rsidRPr="00414693">
              <w:rPr>
                <w:rStyle w:val="Hyperlink"/>
                <w:rFonts w:ascii="Cambria" w:hAnsi="Cambria" w:cstheme="majorHAnsi"/>
                <w:noProof/>
              </w:rPr>
              <w:t>7.</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APPLICATION INSTRUCTIONS</w:t>
            </w:r>
            <w:r w:rsidR="00224157">
              <w:rPr>
                <w:noProof/>
                <w:webHidden/>
              </w:rPr>
              <w:tab/>
            </w:r>
            <w:r w:rsidR="00224157">
              <w:rPr>
                <w:noProof/>
                <w:webHidden/>
              </w:rPr>
              <w:fldChar w:fldCharType="begin"/>
            </w:r>
            <w:r w:rsidR="00224157">
              <w:rPr>
                <w:noProof/>
                <w:webHidden/>
              </w:rPr>
              <w:instrText xml:space="preserve"> PAGEREF _Toc91758041 \h </w:instrText>
            </w:r>
            <w:r w:rsidR="00224157">
              <w:rPr>
                <w:noProof/>
                <w:webHidden/>
              </w:rPr>
            </w:r>
            <w:r w:rsidR="00224157">
              <w:rPr>
                <w:noProof/>
                <w:webHidden/>
              </w:rPr>
              <w:fldChar w:fldCharType="separate"/>
            </w:r>
            <w:r w:rsidR="003A496F">
              <w:rPr>
                <w:noProof/>
                <w:webHidden/>
              </w:rPr>
              <w:t>31</w:t>
            </w:r>
            <w:r w:rsidR="00224157">
              <w:rPr>
                <w:noProof/>
                <w:webHidden/>
              </w:rPr>
              <w:fldChar w:fldCharType="end"/>
            </w:r>
          </w:hyperlink>
        </w:p>
        <w:p w14:paraId="5D3548C7" w14:textId="15AFDF29"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42" w:history="1">
            <w:r w:rsidR="00224157" w:rsidRPr="00414693">
              <w:rPr>
                <w:rStyle w:val="Hyperlink"/>
                <w:rFonts w:ascii="Cambria" w:hAnsi="Cambria" w:cstheme="majorHAnsi"/>
                <w:noProof/>
              </w:rPr>
              <w:t>7.1.</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How to submit your application:</w:t>
            </w:r>
            <w:r w:rsidR="00224157">
              <w:rPr>
                <w:noProof/>
                <w:webHidden/>
              </w:rPr>
              <w:tab/>
            </w:r>
            <w:r w:rsidR="00224157">
              <w:rPr>
                <w:noProof/>
                <w:webHidden/>
              </w:rPr>
              <w:fldChar w:fldCharType="begin"/>
            </w:r>
            <w:r w:rsidR="00224157">
              <w:rPr>
                <w:noProof/>
                <w:webHidden/>
              </w:rPr>
              <w:instrText xml:space="preserve"> PAGEREF _Toc91758042 \h </w:instrText>
            </w:r>
            <w:r w:rsidR="00224157">
              <w:rPr>
                <w:noProof/>
                <w:webHidden/>
              </w:rPr>
            </w:r>
            <w:r w:rsidR="00224157">
              <w:rPr>
                <w:noProof/>
                <w:webHidden/>
              </w:rPr>
              <w:fldChar w:fldCharType="separate"/>
            </w:r>
            <w:r w:rsidR="003A496F">
              <w:rPr>
                <w:noProof/>
                <w:webHidden/>
              </w:rPr>
              <w:t>31</w:t>
            </w:r>
            <w:r w:rsidR="00224157">
              <w:rPr>
                <w:noProof/>
                <w:webHidden/>
              </w:rPr>
              <w:fldChar w:fldCharType="end"/>
            </w:r>
          </w:hyperlink>
        </w:p>
        <w:p w14:paraId="6035F254" w14:textId="7E466B76"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43" w:history="1">
            <w:r w:rsidR="00224157" w:rsidRPr="00414693">
              <w:rPr>
                <w:rStyle w:val="Hyperlink"/>
                <w:rFonts w:ascii="Cambria" w:hAnsi="Cambria" w:cstheme="majorHAnsi"/>
                <w:noProof/>
              </w:rPr>
              <w:t>7.2.</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Key dates</w:t>
            </w:r>
            <w:r w:rsidR="00224157">
              <w:rPr>
                <w:noProof/>
                <w:webHidden/>
              </w:rPr>
              <w:tab/>
            </w:r>
            <w:r w:rsidR="00224157">
              <w:rPr>
                <w:noProof/>
                <w:webHidden/>
              </w:rPr>
              <w:fldChar w:fldCharType="begin"/>
            </w:r>
            <w:r w:rsidR="00224157">
              <w:rPr>
                <w:noProof/>
                <w:webHidden/>
              </w:rPr>
              <w:instrText xml:space="preserve"> PAGEREF _Toc91758043 \h </w:instrText>
            </w:r>
            <w:r w:rsidR="00224157">
              <w:rPr>
                <w:noProof/>
                <w:webHidden/>
              </w:rPr>
            </w:r>
            <w:r w:rsidR="00224157">
              <w:rPr>
                <w:noProof/>
                <w:webHidden/>
              </w:rPr>
              <w:fldChar w:fldCharType="separate"/>
            </w:r>
            <w:r w:rsidR="003A496F">
              <w:rPr>
                <w:noProof/>
                <w:webHidden/>
              </w:rPr>
              <w:t>32</w:t>
            </w:r>
            <w:r w:rsidR="00224157">
              <w:rPr>
                <w:noProof/>
                <w:webHidden/>
              </w:rPr>
              <w:fldChar w:fldCharType="end"/>
            </w:r>
          </w:hyperlink>
        </w:p>
        <w:p w14:paraId="109E59E9" w14:textId="7C07A862" w:rsidR="00224157" w:rsidRDefault="00000000">
          <w:pPr>
            <w:pStyle w:val="TOC1"/>
            <w:tabs>
              <w:tab w:val="left" w:pos="720"/>
              <w:tab w:val="right" w:leader="dot" w:pos="9105"/>
            </w:tabs>
            <w:rPr>
              <w:rFonts w:asciiTheme="minorHAnsi" w:hAnsiTheme="minorHAnsi"/>
              <w:b w:val="0"/>
              <w:caps w:val="0"/>
              <w:noProof/>
              <w:sz w:val="22"/>
              <w:szCs w:val="22"/>
              <w:lang w:eastAsia="en-ZA"/>
            </w:rPr>
          </w:pPr>
          <w:hyperlink w:anchor="_Toc91758044" w:history="1">
            <w:r w:rsidR="00224157" w:rsidRPr="00414693">
              <w:rPr>
                <w:rStyle w:val="Hyperlink"/>
                <w:rFonts w:ascii="Cambria" w:hAnsi="Cambria" w:cstheme="majorHAnsi"/>
                <w:noProof/>
              </w:rPr>
              <w:t>7.3.</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RFA ToR advertising and dissemination</w:t>
            </w:r>
            <w:r w:rsidR="00224157">
              <w:rPr>
                <w:noProof/>
                <w:webHidden/>
              </w:rPr>
              <w:tab/>
            </w:r>
            <w:r w:rsidR="00224157">
              <w:rPr>
                <w:noProof/>
                <w:webHidden/>
              </w:rPr>
              <w:fldChar w:fldCharType="begin"/>
            </w:r>
            <w:r w:rsidR="00224157">
              <w:rPr>
                <w:noProof/>
                <w:webHidden/>
              </w:rPr>
              <w:instrText xml:space="preserve"> PAGEREF _Toc91758044 \h </w:instrText>
            </w:r>
            <w:r w:rsidR="00224157">
              <w:rPr>
                <w:noProof/>
                <w:webHidden/>
              </w:rPr>
            </w:r>
            <w:r w:rsidR="00224157">
              <w:rPr>
                <w:noProof/>
                <w:webHidden/>
              </w:rPr>
              <w:fldChar w:fldCharType="separate"/>
            </w:r>
            <w:r w:rsidR="003A496F">
              <w:rPr>
                <w:noProof/>
                <w:webHidden/>
              </w:rPr>
              <w:t>32</w:t>
            </w:r>
            <w:r w:rsidR="00224157">
              <w:rPr>
                <w:noProof/>
                <w:webHidden/>
              </w:rPr>
              <w:fldChar w:fldCharType="end"/>
            </w:r>
          </w:hyperlink>
        </w:p>
        <w:p w14:paraId="25EBE782" w14:textId="6DEC51DC" w:rsidR="00224157" w:rsidRDefault="00000000">
          <w:pPr>
            <w:pStyle w:val="TOC1"/>
            <w:tabs>
              <w:tab w:val="left" w:pos="480"/>
              <w:tab w:val="right" w:leader="dot" w:pos="9105"/>
            </w:tabs>
            <w:rPr>
              <w:rFonts w:asciiTheme="minorHAnsi" w:hAnsiTheme="minorHAnsi"/>
              <w:b w:val="0"/>
              <w:caps w:val="0"/>
              <w:noProof/>
              <w:sz w:val="22"/>
              <w:szCs w:val="22"/>
              <w:lang w:eastAsia="en-ZA"/>
            </w:rPr>
          </w:pPr>
          <w:hyperlink w:anchor="_Toc91758045" w:history="1">
            <w:r w:rsidR="00224157" w:rsidRPr="00414693">
              <w:rPr>
                <w:rStyle w:val="Hyperlink"/>
                <w:rFonts w:ascii="Cambria" w:hAnsi="Cambria" w:cstheme="majorHAnsi"/>
                <w:noProof/>
              </w:rPr>
              <w:t>8.</w:t>
            </w:r>
            <w:r w:rsidR="00224157">
              <w:rPr>
                <w:rFonts w:asciiTheme="minorHAnsi" w:hAnsiTheme="minorHAnsi"/>
                <w:b w:val="0"/>
                <w:caps w:val="0"/>
                <w:noProof/>
                <w:sz w:val="22"/>
                <w:szCs w:val="22"/>
                <w:lang w:eastAsia="en-ZA"/>
              </w:rPr>
              <w:tab/>
            </w:r>
            <w:r w:rsidR="00224157" w:rsidRPr="00414693">
              <w:rPr>
                <w:rStyle w:val="Hyperlink"/>
                <w:rFonts w:ascii="Cambria" w:hAnsi="Cambria" w:cstheme="majorHAnsi"/>
                <w:noProof/>
              </w:rPr>
              <w:t>REFERENCES</w:t>
            </w:r>
            <w:r w:rsidR="00224157">
              <w:rPr>
                <w:noProof/>
                <w:webHidden/>
              </w:rPr>
              <w:tab/>
            </w:r>
            <w:r w:rsidR="00224157">
              <w:rPr>
                <w:noProof/>
                <w:webHidden/>
              </w:rPr>
              <w:fldChar w:fldCharType="begin"/>
            </w:r>
            <w:r w:rsidR="00224157">
              <w:rPr>
                <w:noProof/>
                <w:webHidden/>
              </w:rPr>
              <w:instrText xml:space="preserve"> PAGEREF _Toc91758045 \h </w:instrText>
            </w:r>
            <w:r w:rsidR="00224157">
              <w:rPr>
                <w:noProof/>
                <w:webHidden/>
              </w:rPr>
            </w:r>
            <w:r w:rsidR="00224157">
              <w:rPr>
                <w:noProof/>
                <w:webHidden/>
              </w:rPr>
              <w:fldChar w:fldCharType="separate"/>
            </w:r>
            <w:r w:rsidR="003A496F">
              <w:rPr>
                <w:noProof/>
                <w:webHidden/>
              </w:rPr>
              <w:t>33</w:t>
            </w:r>
            <w:r w:rsidR="00224157">
              <w:rPr>
                <w:noProof/>
                <w:webHidden/>
              </w:rPr>
              <w:fldChar w:fldCharType="end"/>
            </w:r>
          </w:hyperlink>
        </w:p>
        <w:p w14:paraId="2AF61442" w14:textId="661D31FA" w:rsidR="00B814A2" w:rsidRDefault="00B814A2" w:rsidP="00B814A2">
          <w:pPr>
            <w:spacing w:line="360" w:lineRule="auto"/>
            <w:rPr>
              <w:rFonts w:ascii="Cambria" w:hAnsi="Cambria" w:cstheme="majorHAnsi"/>
              <w:noProof/>
            </w:rPr>
          </w:pPr>
          <w:r w:rsidRPr="003E1145">
            <w:rPr>
              <w:rFonts w:ascii="Cambria" w:hAnsi="Cambria" w:cstheme="majorHAnsi"/>
              <w:bCs/>
              <w:noProof/>
              <w:sz w:val="20"/>
              <w:szCs w:val="20"/>
            </w:rPr>
            <w:fldChar w:fldCharType="end"/>
          </w:r>
        </w:p>
      </w:sdtContent>
    </w:sdt>
    <w:p w14:paraId="3727DDA9" w14:textId="435795D2" w:rsidR="005D3CDB" w:rsidRDefault="005D3CDB">
      <w:pPr>
        <w:rPr>
          <w:rFonts w:ascii="Calibri" w:hAnsi="Calibri" w:cs="Calibri"/>
          <w:b/>
          <w:bCs/>
          <w:color w:val="000000"/>
          <w:sz w:val="28"/>
          <w:szCs w:val="28"/>
        </w:rPr>
      </w:pPr>
      <w:r>
        <w:rPr>
          <w:rFonts w:ascii="Calibri" w:hAnsi="Calibri" w:cs="Calibri"/>
          <w:b/>
          <w:bCs/>
          <w:color w:val="000000"/>
          <w:sz w:val="28"/>
          <w:szCs w:val="28"/>
        </w:rPr>
        <w:br w:type="page"/>
      </w:r>
    </w:p>
    <w:p w14:paraId="1C1D1CDE" w14:textId="77777777" w:rsidR="00BF233D" w:rsidRPr="003E1145" w:rsidRDefault="00BF233D" w:rsidP="004D77B6">
      <w:pPr>
        <w:pStyle w:val="Heading1"/>
        <w:shd w:val="clear" w:color="auto" w:fill="C00000"/>
        <w:spacing w:before="0" w:line="360" w:lineRule="auto"/>
        <w:rPr>
          <w:rFonts w:ascii="Cambria" w:hAnsi="Cambria" w:cstheme="majorHAnsi"/>
          <w:b w:val="0"/>
          <w:color w:val="FFFFFF" w:themeColor="background1"/>
          <w:sz w:val="28"/>
          <w:szCs w:val="28"/>
        </w:rPr>
      </w:pPr>
      <w:bookmarkStart w:id="0" w:name="_Toc90460556"/>
      <w:bookmarkStart w:id="1" w:name="_Toc91758015"/>
      <w:r w:rsidRPr="003E1145">
        <w:rPr>
          <w:rFonts w:ascii="Cambria" w:hAnsi="Cambria" w:cstheme="majorHAnsi"/>
          <w:b w:val="0"/>
          <w:color w:val="FFFFFF" w:themeColor="background1"/>
          <w:sz w:val="28"/>
          <w:szCs w:val="28"/>
        </w:rPr>
        <w:lastRenderedPageBreak/>
        <w:t>Abbreviations</w:t>
      </w:r>
      <w:bookmarkEnd w:id="0"/>
      <w:bookmarkEnd w:id="1"/>
    </w:p>
    <w:p w14:paraId="23E93240"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AYP </w:t>
      </w:r>
      <w:r w:rsidRPr="003E1145">
        <w:rPr>
          <w:rFonts w:ascii="Cambria" w:hAnsi="Cambria" w:cstheme="majorHAnsi"/>
        </w:rPr>
        <w:tab/>
      </w:r>
      <w:r w:rsidRPr="003E1145">
        <w:rPr>
          <w:rFonts w:ascii="Cambria" w:hAnsi="Cambria" w:cstheme="majorHAnsi"/>
        </w:rPr>
        <w:tab/>
        <w:t>Adolescents and Young People</w:t>
      </w:r>
    </w:p>
    <w:p w14:paraId="443988EB"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AFSA </w:t>
      </w:r>
      <w:r w:rsidRPr="003E1145">
        <w:rPr>
          <w:rFonts w:ascii="Cambria" w:hAnsi="Cambria" w:cstheme="majorHAnsi"/>
        </w:rPr>
        <w:tab/>
      </w:r>
      <w:r w:rsidRPr="003E1145">
        <w:rPr>
          <w:rFonts w:ascii="Cambria" w:hAnsi="Cambria" w:cstheme="majorHAnsi"/>
        </w:rPr>
        <w:tab/>
        <w:t>AIDS Foundation of South Africa</w:t>
      </w:r>
    </w:p>
    <w:p w14:paraId="6E468263"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AIDS </w:t>
      </w:r>
      <w:r w:rsidRPr="003E1145">
        <w:rPr>
          <w:rFonts w:ascii="Cambria" w:hAnsi="Cambria" w:cstheme="majorHAnsi"/>
        </w:rPr>
        <w:tab/>
      </w:r>
      <w:r w:rsidRPr="003E1145">
        <w:rPr>
          <w:rFonts w:ascii="Cambria" w:hAnsi="Cambria" w:cstheme="majorHAnsi"/>
        </w:rPr>
        <w:tab/>
        <w:t>Acquired Immune Deficiency Syndrome</w:t>
      </w:r>
    </w:p>
    <w:p w14:paraId="2204FE69"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ART </w:t>
      </w:r>
      <w:r w:rsidRPr="003E1145">
        <w:rPr>
          <w:rFonts w:ascii="Cambria" w:hAnsi="Cambria" w:cstheme="majorHAnsi"/>
        </w:rPr>
        <w:tab/>
      </w:r>
      <w:r w:rsidRPr="003E1145">
        <w:rPr>
          <w:rFonts w:ascii="Cambria" w:hAnsi="Cambria" w:cstheme="majorHAnsi"/>
        </w:rPr>
        <w:tab/>
        <w:t>Anti-Retroviral Therapy</w:t>
      </w:r>
    </w:p>
    <w:p w14:paraId="34A0D218"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B-BBEE </w:t>
      </w:r>
      <w:r w:rsidRPr="003E1145">
        <w:rPr>
          <w:rFonts w:ascii="Cambria" w:hAnsi="Cambria" w:cstheme="majorHAnsi"/>
        </w:rPr>
        <w:tab/>
        <w:t>Broad- Based Black Economic Empowerment</w:t>
      </w:r>
    </w:p>
    <w:p w14:paraId="18A8B54B"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CCM </w:t>
      </w:r>
      <w:r w:rsidRPr="003E1145">
        <w:rPr>
          <w:rFonts w:ascii="Cambria" w:hAnsi="Cambria" w:cstheme="majorHAnsi"/>
        </w:rPr>
        <w:tab/>
      </w:r>
      <w:r w:rsidRPr="003E1145">
        <w:rPr>
          <w:rFonts w:ascii="Cambria" w:hAnsi="Cambria" w:cstheme="majorHAnsi"/>
        </w:rPr>
        <w:tab/>
        <w:t>Country Coordinating Mechanism</w:t>
      </w:r>
    </w:p>
    <w:p w14:paraId="1B3FB82B"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CSE </w:t>
      </w:r>
      <w:r w:rsidRPr="003E1145">
        <w:rPr>
          <w:rFonts w:ascii="Cambria" w:hAnsi="Cambria" w:cstheme="majorHAnsi"/>
        </w:rPr>
        <w:tab/>
      </w:r>
      <w:r w:rsidRPr="003E1145">
        <w:rPr>
          <w:rFonts w:ascii="Cambria" w:hAnsi="Cambria" w:cstheme="majorHAnsi"/>
        </w:rPr>
        <w:tab/>
        <w:t>Comprehensive Sexuality Education</w:t>
      </w:r>
    </w:p>
    <w:p w14:paraId="76890CC1"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DOH </w:t>
      </w:r>
      <w:r w:rsidRPr="003E1145">
        <w:rPr>
          <w:rFonts w:ascii="Cambria" w:hAnsi="Cambria" w:cstheme="majorHAnsi"/>
        </w:rPr>
        <w:tab/>
      </w:r>
      <w:r w:rsidRPr="003E1145">
        <w:rPr>
          <w:rFonts w:ascii="Cambria" w:hAnsi="Cambria" w:cstheme="majorHAnsi"/>
        </w:rPr>
        <w:tab/>
        <w:t>Department of Health</w:t>
      </w:r>
    </w:p>
    <w:p w14:paraId="77AF5B60" w14:textId="1C008A64" w:rsidR="004A4685" w:rsidRDefault="004A4685" w:rsidP="00BF233D">
      <w:pPr>
        <w:spacing w:line="360" w:lineRule="auto"/>
        <w:rPr>
          <w:rFonts w:ascii="Cambria" w:hAnsi="Cambria" w:cstheme="majorHAnsi"/>
        </w:rPr>
      </w:pPr>
      <w:r w:rsidRPr="0091050B">
        <w:rPr>
          <w:rFonts w:ascii="Cambria" w:hAnsi="Cambria" w:cstheme="majorHAnsi"/>
        </w:rPr>
        <w:t>ECD</w:t>
      </w:r>
      <w:r w:rsidRPr="0091050B">
        <w:rPr>
          <w:rFonts w:ascii="Cambria" w:hAnsi="Cambria" w:cstheme="majorHAnsi"/>
        </w:rPr>
        <w:tab/>
      </w:r>
      <w:r w:rsidRPr="0091050B">
        <w:rPr>
          <w:rFonts w:ascii="Cambria" w:hAnsi="Cambria" w:cstheme="majorHAnsi"/>
        </w:rPr>
        <w:tab/>
        <w:t>Early Childhood Development</w:t>
      </w:r>
    </w:p>
    <w:p w14:paraId="02BB3EBB" w14:textId="02C5C1FB"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GBV </w:t>
      </w:r>
      <w:r w:rsidRPr="003E1145">
        <w:rPr>
          <w:rFonts w:ascii="Cambria" w:hAnsi="Cambria" w:cstheme="majorHAnsi"/>
        </w:rPr>
        <w:tab/>
      </w:r>
      <w:r w:rsidRPr="003E1145">
        <w:rPr>
          <w:rFonts w:ascii="Cambria" w:hAnsi="Cambria" w:cstheme="majorHAnsi"/>
        </w:rPr>
        <w:tab/>
        <w:t>Gender Based Violence</w:t>
      </w:r>
    </w:p>
    <w:p w14:paraId="64622DB9"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GFATM </w:t>
      </w:r>
      <w:r w:rsidRPr="003E1145">
        <w:rPr>
          <w:rFonts w:ascii="Cambria" w:hAnsi="Cambria" w:cstheme="majorHAnsi"/>
        </w:rPr>
        <w:tab/>
        <w:t>The Global Fund to Fight AIDS, Tuberculosis and Malaria</w:t>
      </w:r>
    </w:p>
    <w:p w14:paraId="25810F57"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GP </w:t>
      </w:r>
      <w:r w:rsidRPr="003E1145">
        <w:rPr>
          <w:rFonts w:ascii="Cambria" w:hAnsi="Cambria" w:cstheme="majorHAnsi"/>
        </w:rPr>
        <w:tab/>
      </w:r>
      <w:r w:rsidRPr="003E1145">
        <w:rPr>
          <w:rFonts w:ascii="Cambria" w:hAnsi="Cambria" w:cstheme="majorHAnsi"/>
        </w:rPr>
        <w:tab/>
        <w:t>General Practitioner</w:t>
      </w:r>
    </w:p>
    <w:p w14:paraId="6336541F"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HTS </w:t>
      </w:r>
      <w:r w:rsidRPr="003E1145">
        <w:rPr>
          <w:rFonts w:ascii="Cambria" w:hAnsi="Cambria" w:cstheme="majorHAnsi"/>
        </w:rPr>
        <w:tab/>
      </w:r>
      <w:r w:rsidRPr="003E1145">
        <w:rPr>
          <w:rFonts w:ascii="Cambria" w:hAnsi="Cambria" w:cstheme="majorHAnsi"/>
        </w:rPr>
        <w:tab/>
        <w:t>HIV Testing Services</w:t>
      </w:r>
    </w:p>
    <w:p w14:paraId="36460919"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HIV </w:t>
      </w:r>
      <w:r w:rsidRPr="003E1145">
        <w:rPr>
          <w:rFonts w:ascii="Cambria" w:hAnsi="Cambria" w:cstheme="majorHAnsi"/>
        </w:rPr>
        <w:tab/>
      </w:r>
      <w:r w:rsidRPr="003E1145">
        <w:rPr>
          <w:rFonts w:ascii="Cambria" w:hAnsi="Cambria" w:cstheme="majorHAnsi"/>
        </w:rPr>
        <w:tab/>
        <w:t>Human Immunodeficiency Virus</w:t>
      </w:r>
    </w:p>
    <w:p w14:paraId="37D7C3C6"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HIVSS </w:t>
      </w:r>
      <w:r w:rsidRPr="003E1145">
        <w:rPr>
          <w:rFonts w:ascii="Cambria" w:hAnsi="Cambria" w:cstheme="majorHAnsi"/>
        </w:rPr>
        <w:tab/>
      </w:r>
      <w:r w:rsidRPr="003E1145">
        <w:rPr>
          <w:rFonts w:ascii="Cambria" w:hAnsi="Cambria" w:cstheme="majorHAnsi"/>
        </w:rPr>
        <w:tab/>
        <w:t>HIV Self Screening</w:t>
      </w:r>
    </w:p>
    <w:p w14:paraId="6B7E458A" w14:textId="7E0EFE02" w:rsidR="00BF233D" w:rsidRDefault="00BF233D" w:rsidP="00BF233D">
      <w:pPr>
        <w:spacing w:line="360" w:lineRule="auto"/>
        <w:rPr>
          <w:rFonts w:ascii="Cambria" w:hAnsi="Cambria" w:cstheme="majorHAnsi"/>
        </w:rPr>
      </w:pPr>
      <w:r w:rsidRPr="003E1145">
        <w:rPr>
          <w:rFonts w:ascii="Cambria" w:hAnsi="Cambria" w:cstheme="majorHAnsi"/>
        </w:rPr>
        <w:t xml:space="preserve">IEC </w:t>
      </w:r>
      <w:r w:rsidRPr="003E1145">
        <w:rPr>
          <w:rFonts w:ascii="Cambria" w:hAnsi="Cambria" w:cstheme="majorHAnsi"/>
        </w:rPr>
        <w:tab/>
      </w:r>
      <w:r w:rsidRPr="003E1145">
        <w:rPr>
          <w:rFonts w:ascii="Cambria" w:hAnsi="Cambria" w:cstheme="majorHAnsi"/>
        </w:rPr>
        <w:tab/>
        <w:t>Information, Education, Communication</w:t>
      </w:r>
    </w:p>
    <w:p w14:paraId="20338E10" w14:textId="09BE1902" w:rsidR="006C713C" w:rsidRPr="003E1145" w:rsidRDefault="006C713C" w:rsidP="00BF233D">
      <w:pPr>
        <w:spacing w:line="360" w:lineRule="auto"/>
        <w:rPr>
          <w:rFonts w:ascii="Cambria" w:hAnsi="Cambria" w:cstheme="majorHAnsi"/>
        </w:rPr>
      </w:pPr>
      <w:r>
        <w:rPr>
          <w:rFonts w:ascii="Cambria" w:hAnsi="Cambria" w:cstheme="majorHAnsi"/>
        </w:rPr>
        <w:t>IHPS</w:t>
      </w:r>
      <w:r>
        <w:rPr>
          <w:rFonts w:ascii="Cambria" w:hAnsi="Cambria" w:cstheme="majorHAnsi"/>
        </w:rPr>
        <w:tab/>
      </w:r>
      <w:r>
        <w:rPr>
          <w:rFonts w:ascii="Cambria" w:hAnsi="Cambria" w:cstheme="majorHAnsi"/>
        </w:rPr>
        <w:tab/>
        <w:t>Institute of Health Programs and Systems</w:t>
      </w:r>
    </w:p>
    <w:p w14:paraId="663EAB54"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KP</w:t>
      </w:r>
      <w:r w:rsidRPr="003E1145">
        <w:rPr>
          <w:rFonts w:ascii="Cambria" w:hAnsi="Cambria" w:cstheme="majorHAnsi"/>
        </w:rPr>
        <w:tab/>
      </w:r>
      <w:r w:rsidRPr="003E1145">
        <w:rPr>
          <w:rFonts w:ascii="Cambria" w:hAnsi="Cambria" w:cstheme="majorHAnsi"/>
        </w:rPr>
        <w:tab/>
        <w:t>Key Populations</w:t>
      </w:r>
    </w:p>
    <w:p w14:paraId="32ECB341" w14:textId="68F5D4E5" w:rsidR="00447BB8" w:rsidRDefault="00447BB8" w:rsidP="00BF233D">
      <w:pPr>
        <w:spacing w:line="360" w:lineRule="auto"/>
        <w:rPr>
          <w:rFonts w:ascii="Cambria" w:hAnsi="Cambria" w:cstheme="majorHAnsi"/>
        </w:rPr>
      </w:pPr>
      <w:r w:rsidRPr="0091050B">
        <w:rPr>
          <w:rFonts w:ascii="Cambria" w:hAnsi="Cambria" w:cstheme="majorHAnsi"/>
        </w:rPr>
        <w:t>L</w:t>
      </w:r>
      <w:r w:rsidR="001754EB" w:rsidRPr="0091050B">
        <w:rPr>
          <w:rFonts w:ascii="Cambria" w:hAnsi="Cambria" w:cstheme="majorHAnsi"/>
        </w:rPr>
        <w:t>S</w:t>
      </w:r>
      <w:r w:rsidRPr="0091050B">
        <w:rPr>
          <w:rFonts w:ascii="Cambria" w:hAnsi="Cambria" w:cstheme="majorHAnsi"/>
        </w:rPr>
        <w:t>A</w:t>
      </w:r>
      <w:r w:rsidRPr="0091050B">
        <w:rPr>
          <w:rFonts w:ascii="Cambria" w:hAnsi="Cambria" w:cstheme="majorHAnsi"/>
        </w:rPr>
        <w:tab/>
      </w:r>
      <w:r w:rsidRPr="0091050B">
        <w:rPr>
          <w:rFonts w:ascii="Cambria" w:hAnsi="Cambria" w:cstheme="majorHAnsi"/>
        </w:rPr>
        <w:tab/>
        <w:t>Learner support agent</w:t>
      </w:r>
      <w:r>
        <w:rPr>
          <w:rFonts w:ascii="Cambria" w:hAnsi="Cambria" w:cstheme="majorHAnsi"/>
        </w:rPr>
        <w:t xml:space="preserve"> </w:t>
      </w:r>
    </w:p>
    <w:p w14:paraId="0D3F9A73" w14:textId="7153B251"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LFA </w:t>
      </w:r>
      <w:r w:rsidRPr="003E1145">
        <w:rPr>
          <w:rFonts w:ascii="Cambria" w:hAnsi="Cambria" w:cstheme="majorHAnsi"/>
        </w:rPr>
        <w:tab/>
      </w:r>
      <w:r w:rsidRPr="003E1145">
        <w:rPr>
          <w:rFonts w:ascii="Cambria" w:hAnsi="Cambria" w:cstheme="majorHAnsi"/>
        </w:rPr>
        <w:tab/>
        <w:t>Local Fund Agent</w:t>
      </w:r>
    </w:p>
    <w:p w14:paraId="5C14D497"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M&amp;E </w:t>
      </w:r>
      <w:r w:rsidRPr="003E1145">
        <w:rPr>
          <w:rFonts w:ascii="Cambria" w:hAnsi="Cambria" w:cstheme="majorHAnsi"/>
        </w:rPr>
        <w:tab/>
      </w:r>
      <w:r w:rsidRPr="003E1145">
        <w:rPr>
          <w:rFonts w:ascii="Cambria" w:hAnsi="Cambria" w:cstheme="majorHAnsi"/>
        </w:rPr>
        <w:tab/>
        <w:t>Monitoring and Evaluation</w:t>
      </w:r>
    </w:p>
    <w:p w14:paraId="262C8225"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MSP </w:t>
      </w:r>
      <w:r w:rsidRPr="003E1145">
        <w:rPr>
          <w:rFonts w:ascii="Cambria" w:hAnsi="Cambria" w:cstheme="majorHAnsi"/>
        </w:rPr>
        <w:tab/>
      </w:r>
      <w:r w:rsidRPr="003E1145">
        <w:rPr>
          <w:rFonts w:ascii="Cambria" w:hAnsi="Cambria" w:cstheme="majorHAnsi"/>
        </w:rPr>
        <w:tab/>
        <w:t>Male Sexual Partners</w:t>
      </w:r>
    </w:p>
    <w:p w14:paraId="14897E64"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MSM </w:t>
      </w:r>
      <w:r w:rsidRPr="003E1145">
        <w:rPr>
          <w:rFonts w:ascii="Cambria" w:hAnsi="Cambria" w:cstheme="majorHAnsi"/>
        </w:rPr>
        <w:tab/>
      </w:r>
      <w:r w:rsidRPr="003E1145">
        <w:rPr>
          <w:rFonts w:ascii="Cambria" w:hAnsi="Cambria" w:cstheme="majorHAnsi"/>
        </w:rPr>
        <w:tab/>
        <w:t xml:space="preserve">Men who have sex with </w:t>
      </w:r>
      <w:proofErr w:type="gramStart"/>
      <w:r w:rsidRPr="003E1145">
        <w:rPr>
          <w:rFonts w:ascii="Cambria" w:hAnsi="Cambria" w:cstheme="majorHAnsi"/>
        </w:rPr>
        <w:t>Men</w:t>
      </w:r>
      <w:proofErr w:type="gramEnd"/>
    </w:p>
    <w:p w14:paraId="79C27799"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NSP </w:t>
      </w:r>
      <w:r w:rsidRPr="003E1145">
        <w:rPr>
          <w:rFonts w:ascii="Cambria" w:hAnsi="Cambria" w:cstheme="majorHAnsi"/>
        </w:rPr>
        <w:tab/>
      </w:r>
      <w:r w:rsidRPr="003E1145">
        <w:rPr>
          <w:rFonts w:ascii="Cambria" w:hAnsi="Cambria" w:cstheme="majorHAnsi"/>
        </w:rPr>
        <w:tab/>
        <w:t>National Strategic Plan</w:t>
      </w:r>
    </w:p>
    <w:p w14:paraId="34732E68"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PCA </w:t>
      </w:r>
      <w:r w:rsidRPr="003E1145">
        <w:rPr>
          <w:rFonts w:ascii="Cambria" w:hAnsi="Cambria" w:cstheme="majorHAnsi"/>
        </w:rPr>
        <w:tab/>
      </w:r>
      <w:r w:rsidRPr="003E1145">
        <w:rPr>
          <w:rFonts w:ascii="Cambria" w:hAnsi="Cambria" w:cstheme="majorHAnsi"/>
        </w:rPr>
        <w:tab/>
        <w:t>Provincial Council for AIDS</w:t>
      </w:r>
    </w:p>
    <w:p w14:paraId="41C80F24"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PEP </w:t>
      </w:r>
      <w:r w:rsidRPr="003E1145">
        <w:rPr>
          <w:rFonts w:ascii="Cambria" w:hAnsi="Cambria" w:cstheme="majorHAnsi"/>
        </w:rPr>
        <w:tab/>
      </w:r>
      <w:r w:rsidRPr="003E1145">
        <w:rPr>
          <w:rFonts w:ascii="Cambria" w:hAnsi="Cambria" w:cstheme="majorHAnsi"/>
        </w:rPr>
        <w:tab/>
        <w:t>Post-Exposure Prophylaxis</w:t>
      </w:r>
    </w:p>
    <w:p w14:paraId="32F9BD3C"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PHP </w:t>
      </w:r>
      <w:r w:rsidRPr="003E1145">
        <w:rPr>
          <w:rFonts w:ascii="Cambria" w:hAnsi="Cambria" w:cstheme="majorHAnsi"/>
        </w:rPr>
        <w:tab/>
      </w:r>
      <w:r w:rsidRPr="003E1145">
        <w:rPr>
          <w:rFonts w:ascii="Cambria" w:hAnsi="Cambria" w:cstheme="majorHAnsi"/>
        </w:rPr>
        <w:tab/>
        <w:t>Primary Health Care</w:t>
      </w:r>
    </w:p>
    <w:p w14:paraId="31DD6284"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PLHIV</w:t>
      </w:r>
      <w:r w:rsidRPr="003E1145">
        <w:rPr>
          <w:rFonts w:ascii="Cambria" w:hAnsi="Cambria" w:cstheme="majorHAnsi"/>
        </w:rPr>
        <w:tab/>
      </w:r>
      <w:r w:rsidRPr="003E1145">
        <w:rPr>
          <w:rFonts w:ascii="Cambria" w:hAnsi="Cambria" w:cstheme="majorHAnsi"/>
        </w:rPr>
        <w:tab/>
        <w:t>People Living with HIV</w:t>
      </w:r>
    </w:p>
    <w:p w14:paraId="151932E1"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PR </w:t>
      </w:r>
      <w:r w:rsidRPr="003E1145">
        <w:rPr>
          <w:rFonts w:ascii="Cambria" w:hAnsi="Cambria" w:cstheme="majorHAnsi"/>
        </w:rPr>
        <w:tab/>
      </w:r>
      <w:r w:rsidRPr="003E1145">
        <w:rPr>
          <w:rFonts w:ascii="Cambria" w:hAnsi="Cambria" w:cstheme="majorHAnsi"/>
        </w:rPr>
        <w:tab/>
        <w:t>Principal Recipient</w:t>
      </w:r>
    </w:p>
    <w:p w14:paraId="02C19BD0" w14:textId="77777777" w:rsidR="00BF233D" w:rsidRPr="003E1145" w:rsidRDefault="00BF233D" w:rsidP="00BF233D">
      <w:pPr>
        <w:spacing w:line="360" w:lineRule="auto"/>
        <w:rPr>
          <w:rFonts w:ascii="Cambria" w:hAnsi="Cambria" w:cstheme="majorHAnsi"/>
        </w:rPr>
      </w:pPr>
      <w:proofErr w:type="spellStart"/>
      <w:r w:rsidRPr="003E1145">
        <w:rPr>
          <w:rFonts w:ascii="Cambria" w:hAnsi="Cambria" w:cstheme="majorHAnsi"/>
        </w:rPr>
        <w:t>PrEP</w:t>
      </w:r>
      <w:proofErr w:type="spellEnd"/>
      <w:r w:rsidRPr="003E1145">
        <w:rPr>
          <w:rFonts w:ascii="Cambria" w:hAnsi="Cambria" w:cstheme="majorHAnsi"/>
        </w:rPr>
        <w:t xml:space="preserve"> </w:t>
      </w:r>
      <w:r w:rsidRPr="003E1145">
        <w:rPr>
          <w:rFonts w:ascii="Cambria" w:hAnsi="Cambria" w:cstheme="majorHAnsi"/>
        </w:rPr>
        <w:tab/>
      </w:r>
      <w:r w:rsidRPr="003E1145">
        <w:rPr>
          <w:rFonts w:ascii="Cambria" w:hAnsi="Cambria" w:cstheme="majorHAnsi"/>
        </w:rPr>
        <w:tab/>
        <w:t>Pre-Exposure Prophylaxis</w:t>
      </w:r>
    </w:p>
    <w:p w14:paraId="58832545"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QA </w:t>
      </w:r>
      <w:r w:rsidRPr="003E1145">
        <w:rPr>
          <w:rFonts w:ascii="Cambria" w:hAnsi="Cambria" w:cstheme="majorHAnsi"/>
        </w:rPr>
        <w:tab/>
      </w:r>
      <w:r w:rsidRPr="003E1145">
        <w:rPr>
          <w:rFonts w:ascii="Cambria" w:hAnsi="Cambria" w:cstheme="majorHAnsi"/>
        </w:rPr>
        <w:tab/>
        <w:t>Quality Assurance</w:t>
      </w:r>
    </w:p>
    <w:p w14:paraId="3A39B670"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RFA </w:t>
      </w:r>
      <w:r w:rsidRPr="003E1145">
        <w:rPr>
          <w:rFonts w:ascii="Cambria" w:hAnsi="Cambria" w:cstheme="majorHAnsi"/>
        </w:rPr>
        <w:tab/>
      </w:r>
      <w:r w:rsidRPr="003E1145">
        <w:rPr>
          <w:rFonts w:ascii="Cambria" w:hAnsi="Cambria" w:cstheme="majorHAnsi"/>
        </w:rPr>
        <w:tab/>
        <w:t>Request for Application</w:t>
      </w:r>
    </w:p>
    <w:p w14:paraId="5318C685"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lastRenderedPageBreak/>
        <w:t xml:space="preserve">SA </w:t>
      </w:r>
      <w:r w:rsidRPr="003E1145">
        <w:rPr>
          <w:rFonts w:ascii="Cambria" w:hAnsi="Cambria" w:cstheme="majorHAnsi"/>
        </w:rPr>
        <w:tab/>
      </w:r>
      <w:r w:rsidRPr="003E1145">
        <w:rPr>
          <w:rFonts w:ascii="Cambria" w:hAnsi="Cambria" w:cstheme="majorHAnsi"/>
        </w:rPr>
        <w:tab/>
        <w:t>South Africa</w:t>
      </w:r>
    </w:p>
    <w:p w14:paraId="7884C25E"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SAPS </w:t>
      </w:r>
      <w:r w:rsidRPr="003E1145">
        <w:rPr>
          <w:rFonts w:ascii="Cambria" w:hAnsi="Cambria" w:cstheme="majorHAnsi"/>
        </w:rPr>
        <w:tab/>
      </w:r>
      <w:r w:rsidRPr="003E1145">
        <w:rPr>
          <w:rFonts w:ascii="Cambria" w:hAnsi="Cambria" w:cstheme="majorHAnsi"/>
        </w:rPr>
        <w:tab/>
        <w:t>South African Police Services</w:t>
      </w:r>
    </w:p>
    <w:p w14:paraId="18217920"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SAW </w:t>
      </w:r>
      <w:r w:rsidRPr="003E1145">
        <w:rPr>
          <w:rFonts w:ascii="Cambria" w:hAnsi="Cambria" w:cstheme="majorHAnsi"/>
        </w:rPr>
        <w:tab/>
      </w:r>
      <w:r w:rsidRPr="003E1145">
        <w:rPr>
          <w:rFonts w:ascii="Cambria" w:hAnsi="Cambria" w:cstheme="majorHAnsi"/>
        </w:rPr>
        <w:tab/>
        <w:t>Social Auxiliary Worker</w:t>
      </w:r>
    </w:p>
    <w:p w14:paraId="57308688"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SGB </w:t>
      </w:r>
      <w:r w:rsidRPr="003E1145">
        <w:rPr>
          <w:rFonts w:ascii="Cambria" w:hAnsi="Cambria" w:cstheme="majorHAnsi"/>
        </w:rPr>
        <w:tab/>
      </w:r>
      <w:r w:rsidRPr="003E1145">
        <w:rPr>
          <w:rFonts w:ascii="Cambria" w:hAnsi="Cambria" w:cstheme="majorHAnsi"/>
        </w:rPr>
        <w:tab/>
        <w:t>School Governing Body</w:t>
      </w:r>
    </w:p>
    <w:p w14:paraId="7BA5FB4D"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SMT </w:t>
      </w:r>
      <w:r w:rsidRPr="003E1145">
        <w:rPr>
          <w:rFonts w:ascii="Cambria" w:hAnsi="Cambria" w:cstheme="majorHAnsi"/>
        </w:rPr>
        <w:tab/>
      </w:r>
      <w:r w:rsidRPr="003E1145">
        <w:rPr>
          <w:rFonts w:ascii="Cambria" w:hAnsi="Cambria" w:cstheme="majorHAnsi"/>
        </w:rPr>
        <w:tab/>
        <w:t>School Management Teams</w:t>
      </w:r>
    </w:p>
    <w:p w14:paraId="29A6A865"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SR </w:t>
      </w:r>
      <w:r w:rsidRPr="003E1145">
        <w:rPr>
          <w:rFonts w:ascii="Cambria" w:hAnsi="Cambria" w:cstheme="majorHAnsi"/>
        </w:rPr>
        <w:tab/>
      </w:r>
      <w:r w:rsidRPr="003E1145">
        <w:rPr>
          <w:rFonts w:ascii="Cambria" w:hAnsi="Cambria" w:cstheme="majorHAnsi"/>
        </w:rPr>
        <w:tab/>
        <w:t>Sub-Recipient</w:t>
      </w:r>
    </w:p>
    <w:p w14:paraId="7996E20F"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SSR </w:t>
      </w:r>
      <w:r w:rsidRPr="003E1145">
        <w:rPr>
          <w:rFonts w:ascii="Cambria" w:hAnsi="Cambria" w:cstheme="majorHAnsi"/>
        </w:rPr>
        <w:tab/>
      </w:r>
      <w:r w:rsidRPr="003E1145">
        <w:rPr>
          <w:rFonts w:ascii="Cambria" w:hAnsi="Cambria" w:cstheme="majorHAnsi"/>
        </w:rPr>
        <w:tab/>
        <w:t>Sub-sub-recipient</w:t>
      </w:r>
    </w:p>
    <w:p w14:paraId="2C6B6292"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SW </w:t>
      </w:r>
      <w:r w:rsidRPr="003E1145">
        <w:rPr>
          <w:rFonts w:ascii="Cambria" w:hAnsi="Cambria" w:cstheme="majorHAnsi"/>
        </w:rPr>
        <w:tab/>
      </w:r>
      <w:r w:rsidRPr="003E1145">
        <w:rPr>
          <w:rFonts w:ascii="Cambria" w:hAnsi="Cambria" w:cstheme="majorHAnsi"/>
        </w:rPr>
        <w:tab/>
        <w:t>Sex Worker</w:t>
      </w:r>
    </w:p>
    <w:p w14:paraId="2EB13E1A"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TB </w:t>
      </w:r>
      <w:r w:rsidRPr="003E1145">
        <w:rPr>
          <w:rFonts w:ascii="Cambria" w:hAnsi="Cambria" w:cstheme="majorHAnsi"/>
        </w:rPr>
        <w:tab/>
      </w:r>
      <w:r w:rsidRPr="003E1145">
        <w:rPr>
          <w:rFonts w:ascii="Cambria" w:hAnsi="Cambria" w:cstheme="majorHAnsi"/>
        </w:rPr>
        <w:tab/>
        <w:t>Tuberculosis</w:t>
      </w:r>
    </w:p>
    <w:p w14:paraId="60A834B9" w14:textId="77777777"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TG </w:t>
      </w:r>
      <w:r w:rsidRPr="003E1145">
        <w:rPr>
          <w:rFonts w:ascii="Cambria" w:hAnsi="Cambria" w:cstheme="majorHAnsi"/>
        </w:rPr>
        <w:tab/>
      </w:r>
      <w:r w:rsidRPr="003E1145">
        <w:rPr>
          <w:rFonts w:ascii="Cambria" w:hAnsi="Cambria" w:cstheme="majorHAnsi"/>
        </w:rPr>
        <w:tab/>
        <w:t>Transgender</w:t>
      </w:r>
    </w:p>
    <w:p w14:paraId="245357ED" w14:textId="77777777" w:rsidR="00224157" w:rsidRDefault="00224157" w:rsidP="00BF233D">
      <w:pPr>
        <w:spacing w:line="360" w:lineRule="auto"/>
        <w:rPr>
          <w:rFonts w:ascii="Cambria" w:hAnsi="Cambria" w:cstheme="majorHAnsi"/>
          <w:bCs/>
        </w:rPr>
      </w:pPr>
      <w:r w:rsidRPr="003E1145">
        <w:rPr>
          <w:rFonts w:ascii="Cambria" w:hAnsi="Cambria" w:cstheme="majorHAnsi"/>
        </w:rPr>
        <w:t xml:space="preserve">TOR </w:t>
      </w:r>
      <w:r w:rsidRPr="003E1145">
        <w:rPr>
          <w:rFonts w:ascii="Cambria" w:hAnsi="Cambria" w:cstheme="majorHAnsi"/>
        </w:rPr>
        <w:tab/>
      </w:r>
      <w:r w:rsidRPr="003E1145">
        <w:rPr>
          <w:rFonts w:ascii="Cambria" w:hAnsi="Cambria" w:cstheme="majorHAnsi"/>
        </w:rPr>
        <w:tab/>
        <w:t>Terms of Reference</w:t>
      </w:r>
      <w:r w:rsidRPr="003E1145">
        <w:rPr>
          <w:rFonts w:ascii="Cambria" w:hAnsi="Cambria" w:cstheme="majorHAnsi"/>
          <w:bCs/>
        </w:rPr>
        <w:t xml:space="preserve"> </w:t>
      </w:r>
    </w:p>
    <w:p w14:paraId="2FFB8FC6" w14:textId="0D056DD6" w:rsidR="00BF233D" w:rsidRPr="003E1145" w:rsidRDefault="00BF233D" w:rsidP="00BF233D">
      <w:pPr>
        <w:spacing w:line="360" w:lineRule="auto"/>
        <w:rPr>
          <w:rFonts w:ascii="Cambria" w:hAnsi="Cambria" w:cstheme="majorHAnsi"/>
        </w:rPr>
      </w:pPr>
      <w:r w:rsidRPr="003E1145">
        <w:rPr>
          <w:rFonts w:ascii="Cambria" w:hAnsi="Cambria" w:cstheme="majorHAnsi"/>
        </w:rPr>
        <w:t xml:space="preserve">TVET </w:t>
      </w:r>
      <w:r w:rsidRPr="003E1145">
        <w:rPr>
          <w:rFonts w:ascii="Cambria" w:hAnsi="Cambria" w:cstheme="majorHAnsi"/>
        </w:rPr>
        <w:tab/>
      </w:r>
      <w:r w:rsidRPr="003E1145">
        <w:rPr>
          <w:rFonts w:ascii="Cambria" w:hAnsi="Cambria" w:cstheme="majorHAnsi"/>
        </w:rPr>
        <w:tab/>
        <w:t>Technical, Vocational, Education and Training</w:t>
      </w:r>
    </w:p>
    <w:p w14:paraId="26A10BCE" w14:textId="34FA6B98" w:rsidR="00B814A2" w:rsidRDefault="00B814A2" w:rsidP="00BF233D">
      <w:pPr>
        <w:rPr>
          <w:rFonts w:ascii="Calibri" w:hAnsi="Calibri" w:cs="Calibri"/>
          <w:b/>
          <w:bCs/>
          <w:color w:val="000000"/>
          <w:sz w:val="28"/>
          <w:szCs w:val="28"/>
        </w:rPr>
      </w:pPr>
      <w:r>
        <w:rPr>
          <w:rFonts w:ascii="Calibri" w:hAnsi="Calibri" w:cs="Calibri"/>
          <w:b/>
          <w:bCs/>
          <w:color w:val="000000"/>
          <w:sz w:val="28"/>
          <w:szCs w:val="28"/>
        </w:rPr>
        <w:br w:type="page"/>
      </w:r>
    </w:p>
    <w:p w14:paraId="1E7090BD" w14:textId="01CA9AFA" w:rsidR="00AB531D" w:rsidRPr="009367F8" w:rsidRDefault="00BE5B77" w:rsidP="00713211">
      <w:pPr>
        <w:pStyle w:val="Heading1"/>
        <w:numPr>
          <w:ilvl w:val="0"/>
          <w:numId w:val="16"/>
        </w:numPr>
        <w:shd w:val="clear" w:color="auto" w:fill="C00000"/>
        <w:spacing w:line="360" w:lineRule="auto"/>
        <w:rPr>
          <w:rFonts w:ascii="Cambria" w:hAnsi="Cambria" w:cstheme="majorHAnsi"/>
          <w:b w:val="0"/>
          <w:color w:val="FFFFFF" w:themeColor="background1"/>
          <w:sz w:val="28"/>
          <w:szCs w:val="28"/>
        </w:rPr>
      </w:pPr>
      <w:bookmarkStart w:id="2" w:name="_Toc91758016"/>
      <w:r w:rsidRPr="009367F8">
        <w:rPr>
          <w:rFonts w:ascii="Cambria" w:hAnsi="Cambria" w:cstheme="majorHAnsi"/>
          <w:b w:val="0"/>
          <w:color w:val="FFFFFF" w:themeColor="background1"/>
          <w:sz w:val="28"/>
          <w:szCs w:val="28"/>
        </w:rPr>
        <w:lastRenderedPageBreak/>
        <w:t>INTRODUCTION AND BACKGROUND</w:t>
      </w:r>
      <w:bookmarkEnd w:id="2"/>
      <w:r w:rsidRPr="009367F8">
        <w:rPr>
          <w:rFonts w:ascii="Cambria" w:hAnsi="Cambria" w:cstheme="majorHAnsi"/>
          <w:b w:val="0"/>
          <w:color w:val="FFFFFF" w:themeColor="background1"/>
          <w:sz w:val="28"/>
          <w:szCs w:val="28"/>
        </w:rPr>
        <w:t xml:space="preserve"> </w:t>
      </w:r>
    </w:p>
    <w:p w14:paraId="1158BD26" w14:textId="5200DC2D" w:rsidR="00AB531D" w:rsidRPr="00203698" w:rsidRDefault="00AB531D" w:rsidP="004F0DC8">
      <w:pPr>
        <w:autoSpaceDE w:val="0"/>
        <w:autoSpaceDN w:val="0"/>
        <w:adjustRightInd w:val="0"/>
        <w:spacing w:line="276" w:lineRule="auto"/>
        <w:jc w:val="both"/>
        <w:rPr>
          <w:rFonts w:ascii="Cambria" w:hAnsi="Cambria" w:cs="Calibri"/>
          <w:color w:val="000000"/>
        </w:rPr>
      </w:pPr>
      <w:r w:rsidRPr="00203698">
        <w:rPr>
          <w:rFonts w:ascii="Cambria" w:hAnsi="Cambria" w:cs="Calibri"/>
          <w:color w:val="000000"/>
        </w:rPr>
        <w:t xml:space="preserve">The South Africa Global Fund Country Coordinating Mechanism (GF CCM) </w:t>
      </w:r>
      <w:r w:rsidR="009D7C25" w:rsidRPr="00203698">
        <w:rPr>
          <w:rFonts w:ascii="Cambria" w:hAnsi="Cambria" w:cs="Calibri"/>
          <w:color w:val="000000"/>
        </w:rPr>
        <w:t>provides oversight for</w:t>
      </w:r>
      <w:r w:rsidRPr="00203698">
        <w:rPr>
          <w:rFonts w:ascii="Cambria" w:hAnsi="Cambria" w:cs="Calibri"/>
          <w:color w:val="000000"/>
        </w:rPr>
        <w:t xml:space="preserve"> the implementation of HIV and TB programmes funded by the Global Fund to Fight AIDS, </w:t>
      </w:r>
      <w:proofErr w:type="gramStart"/>
      <w:r w:rsidRPr="00203698">
        <w:rPr>
          <w:rFonts w:ascii="Cambria" w:hAnsi="Cambria" w:cs="Calibri"/>
          <w:color w:val="000000"/>
        </w:rPr>
        <w:t>TB</w:t>
      </w:r>
      <w:proofErr w:type="gramEnd"/>
      <w:r w:rsidRPr="00203698">
        <w:rPr>
          <w:rFonts w:ascii="Cambria" w:hAnsi="Cambria" w:cs="Calibri"/>
          <w:color w:val="000000"/>
        </w:rPr>
        <w:t xml:space="preserve"> and Malaria (GF) in the country. The GF CCM has recommended that </w:t>
      </w:r>
      <w:r w:rsidR="00503267" w:rsidRPr="00203698">
        <w:rPr>
          <w:rFonts w:ascii="Cambria" w:hAnsi="Cambria" w:cs="Calibri"/>
          <w:color w:val="000000"/>
        </w:rPr>
        <w:t>AIDS Foundation South Africa (AFSA)</w:t>
      </w:r>
      <w:r w:rsidRPr="00203698">
        <w:rPr>
          <w:rFonts w:ascii="Cambria" w:hAnsi="Cambria" w:cs="Calibri"/>
          <w:color w:val="000000"/>
        </w:rPr>
        <w:t xml:space="preserve"> be appointed by the GF as one of the </w:t>
      </w:r>
      <w:r w:rsidR="00503267" w:rsidRPr="00203698">
        <w:rPr>
          <w:rFonts w:ascii="Cambria" w:hAnsi="Cambria" w:cs="Calibri"/>
          <w:color w:val="000000"/>
        </w:rPr>
        <w:t xml:space="preserve">four </w:t>
      </w:r>
      <w:r w:rsidRPr="00203698">
        <w:rPr>
          <w:rFonts w:ascii="Cambria" w:hAnsi="Cambria" w:cs="Calibri"/>
          <w:color w:val="000000"/>
        </w:rPr>
        <w:t xml:space="preserve">Principal Recipients (PRs) that will implement programmes to be funded by the grant. </w:t>
      </w:r>
      <w:r w:rsidR="0095736C" w:rsidRPr="00203698">
        <w:rPr>
          <w:rFonts w:ascii="Cambria" w:hAnsi="Cambria" w:cs="Calibri"/>
          <w:color w:val="000000"/>
        </w:rPr>
        <w:t xml:space="preserve">The other three PRs are: Beyond Zero, NACOSA and Department of Health. </w:t>
      </w:r>
      <w:r w:rsidRPr="00203698">
        <w:rPr>
          <w:rFonts w:ascii="Cambria" w:hAnsi="Cambria" w:cs="Calibri"/>
          <w:color w:val="000000"/>
        </w:rPr>
        <w:t>PR serve</w:t>
      </w:r>
      <w:r w:rsidR="0095736C" w:rsidRPr="00203698">
        <w:rPr>
          <w:rFonts w:ascii="Cambria" w:hAnsi="Cambria" w:cs="Calibri"/>
          <w:color w:val="000000"/>
        </w:rPr>
        <w:t>s</w:t>
      </w:r>
      <w:r w:rsidRPr="00203698">
        <w:rPr>
          <w:rFonts w:ascii="Cambria" w:hAnsi="Cambria" w:cs="Calibri"/>
          <w:color w:val="000000"/>
        </w:rPr>
        <w:t xml:space="preserve"> as a grant manager while sub-recipients (SRs) will be the main implementers of the programmes.</w:t>
      </w:r>
    </w:p>
    <w:p w14:paraId="7EC03276" w14:textId="77777777" w:rsidR="00F81893" w:rsidRPr="00203698" w:rsidRDefault="00F81893" w:rsidP="004F0DC8">
      <w:pPr>
        <w:autoSpaceDE w:val="0"/>
        <w:autoSpaceDN w:val="0"/>
        <w:adjustRightInd w:val="0"/>
        <w:spacing w:line="276" w:lineRule="auto"/>
        <w:jc w:val="both"/>
        <w:rPr>
          <w:rFonts w:ascii="Cambria" w:hAnsi="Cambria" w:cs="Calibri"/>
          <w:color w:val="000000"/>
        </w:rPr>
      </w:pPr>
    </w:p>
    <w:p w14:paraId="655CE20B" w14:textId="54501CCD" w:rsidR="00CC7D0B" w:rsidRPr="00203698" w:rsidRDefault="007075F9" w:rsidP="004F0DC8">
      <w:pPr>
        <w:autoSpaceDE w:val="0"/>
        <w:autoSpaceDN w:val="0"/>
        <w:adjustRightInd w:val="0"/>
        <w:spacing w:line="276" w:lineRule="auto"/>
        <w:jc w:val="both"/>
        <w:rPr>
          <w:rFonts w:ascii="Cambria" w:hAnsi="Cambria" w:cs="Calibri"/>
          <w:color w:val="000000"/>
        </w:rPr>
      </w:pPr>
      <w:r w:rsidRPr="00203698">
        <w:rPr>
          <w:rFonts w:ascii="Cambria" w:hAnsi="Cambria" w:cs="Calibri"/>
          <w:color w:val="000000"/>
        </w:rPr>
        <w:t>IHPS</w:t>
      </w:r>
      <w:r w:rsidR="006C713C" w:rsidRPr="00203698">
        <w:rPr>
          <w:rFonts w:ascii="Cambria" w:hAnsi="Cambria" w:cs="Calibri"/>
          <w:color w:val="000000"/>
        </w:rPr>
        <w:t xml:space="preserve"> </w:t>
      </w:r>
      <w:r w:rsidR="00AB531D" w:rsidRPr="00203698">
        <w:rPr>
          <w:rFonts w:ascii="Cambria" w:hAnsi="Cambria" w:cs="Calibri"/>
          <w:color w:val="000000"/>
        </w:rPr>
        <w:t>therefore invites interested non-profit organisations</w:t>
      </w:r>
      <w:r w:rsidR="009923FA" w:rsidRPr="00203698">
        <w:rPr>
          <w:rFonts w:ascii="Cambria" w:hAnsi="Cambria" w:cs="Calibri"/>
          <w:color w:val="000000"/>
        </w:rPr>
        <w:t>, organisations,</w:t>
      </w:r>
      <w:r w:rsidR="00AB531D" w:rsidRPr="00203698">
        <w:rPr>
          <w:rFonts w:ascii="Cambria" w:hAnsi="Cambria" w:cs="Calibri"/>
          <w:color w:val="000000"/>
        </w:rPr>
        <w:t xml:space="preserve"> and government departments, experienced in the modules listed under the scope of work and with presence in the districts identified, to apply to be considered as S</w:t>
      </w:r>
      <w:r w:rsidRPr="00203698">
        <w:rPr>
          <w:rFonts w:ascii="Cambria" w:hAnsi="Cambria" w:cs="Calibri"/>
          <w:color w:val="000000"/>
        </w:rPr>
        <w:t>S</w:t>
      </w:r>
      <w:r w:rsidR="00AB531D" w:rsidRPr="00203698">
        <w:rPr>
          <w:rFonts w:ascii="Cambria" w:hAnsi="Cambria" w:cs="Calibri"/>
          <w:color w:val="000000"/>
        </w:rPr>
        <w:t>Rs.</w:t>
      </w:r>
      <w:r w:rsidR="00DC184F" w:rsidRPr="00203698">
        <w:rPr>
          <w:rFonts w:ascii="Cambria" w:hAnsi="Cambria" w:cs="Calibri"/>
          <w:color w:val="000000"/>
        </w:rPr>
        <w:t xml:space="preserve"> </w:t>
      </w:r>
      <w:r w:rsidR="00AB531D" w:rsidRPr="00203698">
        <w:rPr>
          <w:rFonts w:ascii="Cambria" w:hAnsi="Cambria" w:cs="Calibri"/>
          <w:color w:val="000000"/>
        </w:rPr>
        <w:t>It is important to note that S</w:t>
      </w:r>
      <w:r w:rsidRPr="00203698">
        <w:rPr>
          <w:rFonts w:ascii="Cambria" w:hAnsi="Cambria" w:cs="Calibri"/>
          <w:color w:val="000000"/>
        </w:rPr>
        <w:t>S</w:t>
      </w:r>
      <w:r w:rsidR="00AB531D" w:rsidRPr="00203698">
        <w:rPr>
          <w:rFonts w:ascii="Cambria" w:hAnsi="Cambria" w:cs="Calibri"/>
          <w:color w:val="000000"/>
        </w:rPr>
        <w:t xml:space="preserve">Rs are recommended by the </w:t>
      </w:r>
      <w:proofErr w:type="gramStart"/>
      <w:r w:rsidRPr="00203698">
        <w:rPr>
          <w:rFonts w:ascii="Cambria" w:hAnsi="Cambria" w:cs="Calibri"/>
          <w:color w:val="000000"/>
        </w:rPr>
        <w:t>S</w:t>
      </w:r>
      <w:r w:rsidR="00AB531D" w:rsidRPr="00203698">
        <w:rPr>
          <w:rFonts w:ascii="Cambria" w:hAnsi="Cambria" w:cs="Calibri"/>
          <w:color w:val="000000"/>
        </w:rPr>
        <w:t>R</w:t>
      </w:r>
      <w:proofErr w:type="gramEnd"/>
      <w:r w:rsidR="00AB531D" w:rsidRPr="00203698">
        <w:rPr>
          <w:rFonts w:ascii="Cambria" w:hAnsi="Cambria" w:cs="Calibri"/>
          <w:color w:val="000000"/>
        </w:rPr>
        <w:t xml:space="preserve"> but appointment is subject to </w:t>
      </w:r>
      <w:r w:rsidR="006F2708" w:rsidRPr="00203698">
        <w:rPr>
          <w:rFonts w:ascii="Cambria" w:hAnsi="Cambria" w:cs="Calibri"/>
          <w:color w:val="000000"/>
        </w:rPr>
        <w:t xml:space="preserve">PR </w:t>
      </w:r>
      <w:r w:rsidR="00AB531D" w:rsidRPr="00203698">
        <w:rPr>
          <w:rFonts w:ascii="Cambria" w:hAnsi="Cambria" w:cs="Calibri"/>
          <w:color w:val="000000"/>
        </w:rPr>
        <w:t xml:space="preserve">approval. </w:t>
      </w:r>
    </w:p>
    <w:p w14:paraId="448F7E06" w14:textId="218D3A10" w:rsidR="007C7B4A" w:rsidRPr="00203698" w:rsidRDefault="00AB531D" w:rsidP="008713DC">
      <w:pPr>
        <w:autoSpaceDE w:val="0"/>
        <w:autoSpaceDN w:val="0"/>
        <w:adjustRightInd w:val="0"/>
        <w:spacing w:line="276" w:lineRule="auto"/>
        <w:jc w:val="both"/>
        <w:rPr>
          <w:rFonts w:ascii="Cambria" w:hAnsi="Cambria" w:cs="Calibri"/>
          <w:color w:val="000000"/>
        </w:rPr>
      </w:pPr>
      <w:r w:rsidRPr="00203698">
        <w:rPr>
          <w:rFonts w:ascii="Cambria" w:hAnsi="Cambria" w:cs="Calibri"/>
          <w:b/>
          <w:bCs/>
          <w:color w:val="000000"/>
        </w:rPr>
        <w:t>Applicants are not required to submit implementation plans and budgets as part of this call for applications</w:t>
      </w:r>
      <w:r w:rsidRPr="00203698">
        <w:rPr>
          <w:rFonts w:ascii="Cambria" w:hAnsi="Cambria" w:cs="Calibri"/>
          <w:color w:val="000000"/>
        </w:rPr>
        <w:t>.</w:t>
      </w:r>
      <w:r w:rsidR="007C7B4A" w:rsidRPr="00203698">
        <w:rPr>
          <w:rFonts w:ascii="Cambria" w:hAnsi="Cambria" w:cs="Calibri"/>
          <w:b/>
          <w:bCs/>
          <w:color w:val="000000"/>
        </w:rPr>
        <w:br w:type="page"/>
      </w:r>
    </w:p>
    <w:p w14:paraId="582A87A2" w14:textId="5766EBE6" w:rsidR="007C7B4A" w:rsidRPr="009367F8" w:rsidRDefault="007C7B4A" w:rsidP="007C7B4A">
      <w:pPr>
        <w:pStyle w:val="Heading1"/>
        <w:numPr>
          <w:ilvl w:val="0"/>
          <w:numId w:val="16"/>
        </w:numPr>
        <w:shd w:val="clear" w:color="auto" w:fill="C00000"/>
        <w:spacing w:line="360" w:lineRule="auto"/>
        <w:rPr>
          <w:rFonts w:ascii="Cambria" w:hAnsi="Cambria" w:cstheme="majorHAnsi"/>
          <w:b w:val="0"/>
          <w:color w:val="FFFFFF" w:themeColor="background1"/>
          <w:sz w:val="28"/>
          <w:szCs w:val="28"/>
        </w:rPr>
      </w:pPr>
      <w:bookmarkStart w:id="3" w:name="_Toc91758017"/>
      <w:r w:rsidRPr="00FE0503">
        <w:rPr>
          <w:rFonts w:ascii="Cambria" w:hAnsi="Cambria" w:cstheme="majorHAnsi"/>
          <w:b w:val="0"/>
          <w:color w:val="FFFFFF" w:themeColor="background1"/>
          <w:sz w:val="28"/>
          <w:szCs w:val="28"/>
        </w:rPr>
        <w:lastRenderedPageBreak/>
        <w:t>SUB-</w:t>
      </w:r>
      <w:r w:rsidR="007075F9" w:rsidRPr="00FE0503">
        <w:rPr>
          <w:rFonts w:ascii="Cambria" w:hAnsi="Cambria" w:cstheme="majorHAnsi"/>
          <w:b w:val="0"/>
          <w:color w:val="FFFFFF" w:themeColor="background1"/>
          <w:sz w:val="28"/>
          <w:szCs w:val="28"/>
        </w:rPr>
        <w:t>SUB-</w:t>
      </w:r>
      <w:r>
        <w:rPr>
          <w:rFonts w:ascii="Cambria" w:hAnsi="Cambria" w:cstheme="majorHAnsi"/>
          <w:b w:val="0"/>
          <w:color w:val="FFFFFF" w:themeColor="background1"/>
          <w:sz w:val="28"/>
          <w:szCs w:val="28"/>
        </w:rPr>
        <w:t>RECEIPIENTS</w:t>
      </w:r>
      <w:bookmarkEnd w:id="3"/>
    </w:p>
    <w:p w14:paraId="5238C379" w14:textId="5CDFA8A3" w:rsidR="00AB531D" w:rsidRPr="00203698" w:rsidRDefault="00BE5B77" w:rsidP="00713211">
      <w:pPr>
        <w:pStyle w:val="Heading1"/>
        <w:numPr>
          <w:ilvl w:val="1"/>
          <w:numId w:val="16"/>
        </w:numPr>
        <w:spacing w:line="360" w:lineRule="auto"/>
        <w:rPr>
          <w:rFonts w:ascii="Cambria" w:hAnsi="Cambria" w:cstheme="majorHAnsi"/>
          <w:b w:val="0"/>
          <w:color w:val="0070C0"/>
          <w:sz w:val="28"/>
          <w:szCs w:val="28"/>
        </w:rPr>
      </w:pPr>
      <w:bookmarkStart w:id="4" w:name="_Toc91758018"/>
      <w:r w:rsidRPr="00203698">
        <w:rPr>
          <w:rFonts w:ascii="Cambria" w:hAnsi="Cambria" w:cstheme="majorHAnsi"/>
          <w:b w:val="0"/>
          <w:color w:val="0070C0"/>
          <w:sz w:val="28"/>
          <w:szCs w:val="28"/>
        </w:rPr>
        <w:t>The role of sub-</w:t>
      </w:r>
      <w:r w:rsidR="00FE0503" w:rsidRPr="00203698">
        <w:rPr>
          <w:rFonts w:ascii="Cambria" w:hAnsi="Cambria" w:cstheme="majorHAnsi"/>
          <w:b w:val="0"/>
          <w:color w:val="0070C0"/>
          <w:sz w:val="28"/>
          <w:szCs w:val="28"/>
        </w:rPr>
        <w:t>sub-</w:t>
      </w:r>
      <w:r w:rsidRPr="00203698">
        <w:rPr>
          <w:rFonts w:ascii="Cambria" w:hAnsi="Cambria" w:cstheme="majorHAnsi"/>
          <w:b w:val="0"/>
          <w:color w:val="0070C0"/>
          <w:sz w:val="28"/>
          <w:szCs w:val="28"/>
        </w:rPr>
        <w:t>recipients</w:t>
      </w:r>
      <w:bookmarkEnd w:id="4"/>
      <w:r w:rsidRPr="00203698">
        <w:rPr>
          <w:rFonts w:ascii="Cambria" w:hAnsi="Cambria" w:cstheme="majorHAnsi"/>
          <w:b w:val="0"/>
          <w:color w:val="0070C0"/>
          <w:sz w:val="28"/>
          <w:szCs w:val="28"/>
        </w:rPr>
        <w:t xml:space="preserve"> </w:t>
      </w:r>
    </w:p>
    <w:p w14:paraId="02958984" w14:textId="134694A2" w:rsidR="00AB531D" w:rsidRPr="00203698" w:rsidRDefault="00AB531D" w:rsidP="00026B4A">
      <w:pPr>
        <w:autoSpaceDE w:val="0"/>
        <w:autoSpaceDN w:val="0"/>
        <w:adjustRightInd w:val="0"/>
        <w:jc w:val="both"/>
        <w:rPr>
          <w:rFonts w:ascii="Cambria" w:hAnsi="Cambria" w:cs="Calibri"/>
          <w:color w:val="000000"/>
        </w:rPr>
      </w:pPr>
      <w:r w:rsidRPr="00203698">
        <w:rPr>
          <w:rFonts w:ascii="Cambria" w:hAnsi="Cambria" w:cs="Calibri"/>
          <w:color w:val="000000"/>
        </w:rPr>
        <w:t>S</w:t>
      </w:r>
      <w:r w:rsidR="00FE0503" w:rsidRPr="00203698">
        <w:rPr>
          <w:rFonts w:ascii="Cambria" w:hAnsi="Cambria" w:cs="Calibri"/>
          <w:color w:val="000000"/>
        </w:rPr>
        <w:t>S</w:t>
      </w:r>
      <w:r w:rsidRPr="00203698">
        <w:rPr>
          <w:rFonts w:ascii="Cambria" w:hAnsi="Cambria" w:cs="Calibri"/>
          <w:color w:val="000000"/>
        </w:rPr>
        <w:t xml:space="preserve">Rs have a contractual relationship with, and are accountable to the </w:t>
      </w:r>
      <w:r w:rsidR="00FE0503" w:rsidRPr="00203698">
        <w:rPr>
          <w:rFonts w:ascii="Cambria" w:hAnsi="Cambria" w:cs="Calibri"/>
          <w:color w:val="000000"/>
        </w:rPr>
        <w:t>S</w:t>
      </w:r>
      <w:r w:rsidRPr="00203698">
        <w:rPr>
          <w:rFonts w:ascii="Cambria" w:hAnsi="Cambria" w:cs="Calibri"/>
          <w:color w:val="000000"/>
        </w:rPr>
        <w:t>R. They are the direct implementers of programmes financed by GF</w:t>
      </w:r>
      <w:r w:rsidR="00FE0503" w:rsidRPr="00203698">
        <w:rPr>
          <w:rFonts w:ascii="Cambria" w:hAnsi="Cambria" w:cs="Calibri"/>
          <w:color w:val="000000"/>
        </w:rPr>
        <w:t xml:space="preserve"> through AFSA</w:t>
      </w:r>
      <w:r w:rsidRPr="00203698">
        <w:rPr>
          <w:rFonts w:ascii="Cambria" w:hAnsi="Cambria" w:cs="Calibri"/>
          <w:color w:val="000000"/>
        </w:rPr>
        <w:t xml:space="preserve">. </w:t>
      </w:r>
    </w:p>
    <w:p w14:paraId="3DC95170" w14:textId="01E0A703" w:rsidR="00AB531D" w:rsidRPr="00203698" w:rsidRDefault="00AB531D" w:rsidP="00026B4A">
      <w:pPr>
        <w:autoSpaceDE w:val="0"/>
        <w:autoSpaceDN w:val="0"/>
        <w:adjustRightInd w:val="0"/>
        <w:jc w:val="both"/>
        <w:rPr>
          <w:rFonts w:ascii="Cambria" w:hAnsi="Cambria" w:cs="Calibri"/>
          <w:b/>
          <w:bCs/>
          <w:color w:val="000000"/>
        </w:rPr>
      </w:pPr>
      <w:r w:rsidRPr="00203698">
        <w:rPr>
          <w:rFonts w:ascii="Cambria" w:hAnsi="Cambria" w:cs="Calibri"/>
          <w:b/>
          <w:bCs/>
          <w:color w:val="000000"/>
        </w:rPr>
        <w:t>The responsibilities of S</w:t>
      </w:r>
      <w:r w:rsidR="00FE0503" w:rsidRPr="00203698">
        <w:rPr>
          <w:rFonts w:ascii="Cambria" w:hAnsi="Cambria" w:cs="Calibri"/>
          <w:b/>
          <w:bCs/>
          <w:color w:val="000000"/>
        </w:rPr>
        <w:t>S</w:t>
      </w:r>
      <w:r w:rsidRPr="00203698">
        <w:rPr>
          <w:rFonts w:ascii="Cambria" w:hAnsi="Cambria" w:cs="Calibri"/>
          <w:b/>
          <w:bCs/>
          <w:color w:val="000000"/>
        </w:rPr>
        <w:t xml:space="preserve">Rs include the following: </w:t>
      </w:r>
    </w:p>
    <w:p w14:paraId="6F461047" w14:textId="15C0D423" w:rsidR="00AB531D" w:rsidRPr="00203698" w:rsidRDefault="00AB531D" w:rsidP="00026B4A">
      <w:pPr>
        <w:pStyle w:val="ListParagraph"/>
        <w:numPr>
          <w:ilvl w:val="0"/>
          <w:numId w:val="2"/>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Sign grant agreements with the </w:t>
      </w:r>
      <w:r w:rsidR="00FE0503" w:rsidRPr="00203698">
        <w:rPr>
          <w:rFonts w:ascii="Cambria" w:hAnsi="Cambria" w:cs="Calibri"/>
          <w:color w:val="000000"/>
        </w:rPr>
        <w:t>S</w:t>
      </w:r>
      <w:r w:rsidRPr="00203698">
        <w:rPr>
          <w:rFonts w:ascii="Cambria" w:hAnsi="Cambria" w:cs="Calibri"/>
          <w:color w:val="000000"/>
        </w:rPr>
        <w:t xml:space="preserve">R and contract with SSRs, where necessary, under the guidance of PR. </w:t>
      </w:r>
    </w:p>
    <w:p w14:paraId="6DEB556C" w14:textId="206DD6F7" w:rsidR="00AB531D" w:rsidRPr="00203698" w:rsidRDefault="00AB531D" w:rsidP="00026B4A">
      <w:pPr>
        <w:pStyle w:val="ListParagraph"/>
        <w:numPr>
          <w:ilvl w:val="0"/>
          <w:numId w:val="2"/>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Implement grants under the oversight of the </w:t>
      </w:r>
      <w:r w:rsidR="000C32FC" w:rsidRPr="00203698">
        <w:rPr>
          <w:rFonts w:ascii="Cambria" w:hAnsi="Cambria" w:cs="Calibri"/>
          <w:color w:val="000000"/>
        </w:rPr>
        <w:t>S</w:t>
      </w:r>
      <w:r w:rsidRPr="00203698">
        <w:rPr>
          <w:rFonts w:ascii="Cambria" w:hAnsi="Cambria" w:cs="Calibri"/>
          <w:color w:val="000000"/>
        </w:rPr>
        <w:t xml:space="preserve">R. </w:t>
      </w:r>
    </w:p>
    <w:p w14:paraId="78390425" w14:textId="035A79A0" w:rsidR="00AB531D" w:rsidRPr="00203698" w:rsidRDefault="00AB531D" w:rsidP="00026B4A">
      <w:pPr>
        <w:pStyle w:val="ListParagraph"/>
        <w:numPr>
          <w:ilvl w:val="0"/>
          <w:numId w:val="2"/>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Propose changes to the </w:t>
      </w:r>
      <w:r w:rsidR="000C32FC" w:rsidRPr="00203698">
        <w:rPr>
          <w:rFonts w:ascii="Cambria" w:hAnsi="Cambria" w:cs="Calibri"/>
          <w:color w:val="000000"/>
        </w:rPr>
        <w:t>S</w:t>
      </w:r>
      <w:r w:rsidRPr="00203698">
        <w:rPr>
          <w:rFonts w:ascii="Cambria" w:hAnsi="Cambria" w:cs="Calibri"/>
          <w:color w:val="000000"/>
        </w:rPr>
        <w:t xml:space="preserve">R on work plans and budgets when necessary. </w:t>
      </w:r>
    </w:p>
    <w:p w14:paraId="3E60FFA5" w14:textId="040D7774" w:rsidR="00AB531D" w:rsidRPr="00203698" w:rsidRDefault="00AB531D" w:rsidP="00026B4A">
      <w:pPr>
        <w:pStyle w:val="ListParagraph"/>
        <w:numPr>
          <w:ilvl w:val="0"/>
          <w:numId w:val="2"/>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Participate in performance review meetings to improve grant performance and impact. </w:t>
      </w:r>
    </w:p>
    <w:p w14:paraId="2A3C2EB1" w14:textId="40F89E7B" w:rsidR="00AB531D" w:rsidRPr="00203698" w:rsidRDefault="00AB531D" w:rsidP="00026B4A">
      <w:pPr>
        <w:pStyle w:val="ListParagraph"/>
        <w:numPr>
          <w:ilvl w:val="0"/>
          <w:numId w:val="2"/>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Report on programme progress and challenges to the </w:t>
      </w:r>
      <w:r w:rsidR="000C32FC" w:rsidRPr="00203698">
        <w:rPr>
          <w:rFonts w:ascii="Cambria" w:hAnsi="Cambria" w:cs="Calibri"/>
          <w:color w:val="000000"/>
        </w:rPr>
        <w:t>S</w:t>
      </w:r>
      <w:r w:rsidRPr="00203698">
        <w:rPr>
          <w:rFonts w:ascii="Cambria" w:hAnsi="Cambria" w:cs="Calibri"/>
          <w:color w:val="000000"/>
        </w:rPr>
        <w:t xml:space="preserve">R through regular reports. </w:t>
      </w:r>
    </w:p>
    <w:p w14:paraId="61D7F64B" w14:textId="1CE4A6BC" w:rsidR="00AB531D" w:rsidRPr="00203698" w:rsidRDefault="00AB531D" w:rsidP="00026B4A">
      <w:pPr>
        <w:pStyle w:val="ListParagraph"/>
        <w:numPr>
          <w:ilvl w:val="0"/>
          <w:numId w:val="2"/>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Identify key issues and implementation bottlenecks and escalate to the </w:t>
      </w:r>
      <w:r w:rsidR="000C32FC" w:rsidRPr="00203698">
        <w:rPr>
          <w:rFonts w:ascii="Cambria" w:hAnsi="Cambria" w:cs="Calibri"/>
          <w:color w:val="000000"/>
        </w:rPr>
        <w:t>S</w:t>
      </w:r>
      <w:r w:rsidRPr="00203698">
        <w:rPr>
          <w:rFonts w:ascii="Cambria" w:hAnsi="Cambria" w:cs="Calibri"/>
          <w:color w:val="000000"/>
        </w:rPr>
        <w:t xml:space="preserve">R for guidance. </w:t>
      </w:r>
    </w:p>
    <w:p w14:paraId="35108BB7" w14:textId="0ADD29CE" w:rsidR="00AB531D" w:rsidRPr="00203698" w:rsidRDefault="00AB531D" w:rsidP="00026B4A">
      <w:pPr>
        <w:pStyle w:val="ListParagraph"/>
        <w:numPr>
          <w:ilvl w:val="0"/>
          <w:numId w:val="2"/>
        </w:numPr>
        <w:autoSpaceDE w:val="0"/>
        <w:autoSpaceDN w:val="0"/>
        <w:adjustRightInd w:val="0"/>
        <w:jc w:val="both"/>
        <w:rPr>
          <w:rFonts w:ascii="Cambria" w:hAnsi="Cambria" w:cs="Calibri"/>
          <w:color w:val="000000"/>
          <w:sz w:val="22"/>
          <w:szCs w:val="22"/>
        </w:rPr>
      </w:pPr>
      <w:r w:rsidRPr="00203698">
        <w:rPr>
          <w:rFonts w:ascii="Cambria" w:hAnsi="Cambria" w:cs="Calibri"/>
          <w:color w:val="000000"/>
        </w:rPr>
        <w:t>Provide information</w:t>
      </w:r>
      <w:r w:rsidRPr="00203698">
        <w:rPr>
          <w:rFonts w:ascii="Cambria" w:hAnsi="Cambria" w:cs="Calibri"/>
          <w:color w:val="000000"/>
          <w:sz w:val="22"/>
          <w:szCs w:val="22"/>
        </w:rPr>
        <w:t xml:space="preserve"> to the </w:t>
      </w:r>
      <w:proofErr w:type="gramStart"/>
      <w:r w:rsidR="000C32FC" w:rsidRPr="00203698">
        <w:rPr>
          <w:rFonts w:ascii="Cambria" w:hAnsi="Cambria" w:cs="Calibri"/>
          <w:color w:val="000000"/>
          <w:sz w:val="22"/>
          <w:szCs w:val="22"/>
        </w:rPr>
        <w:t>S</w:t>
      </w:r>
      <w:r w:rsidRPr="00203698">
        <w:rPr>
          <w:rFonts w:ascii="Cambria" w:hAnsi="Cambria" w:cs="Calibri"/>
          <w:color w:val="000000"/>
          <w:sz w:val="22"/>
          <w:szCs w:val="22"/>
        </w:rPr>
        <w:t>R,</w:t>
      </w:r>
      <w:r w:rsidR="000C32FC" w:rsidRPr="00203698">
        <w:rPr>
          <w:rFonts w:ascii="Cambria" w:hAnsi="Cambria" w:cs="Calibri"/>
          <w:color w:val="000000"/>
          <w:sz w:val="22"/>
          <w:szCs w:val="22"/>
        </w:rPr>
        <w:t>PR</w:t>
      </w:r>
      <w:proofErr w:type="gramEnd"/>
      <w:r w:rsidR="000C32FC" w:rsidRPr="00203698">
        <w:rPr>
          <w:rFonts w:ascii="Cambria" w:hAnsi="Cambria" w:cs="Calibri"/>
          <w:color w:val="000000"/>
          <w:sz w:val="22"/>
          <w:szCs w:val="22"/>
        </w:rPr>
        <w:t>,</w:t>
      </w:r>
      <w:r w:rsidRPr="00203698">
        <w:rPr>
          <w:rFonts w:ascii="Cambria" w:hAnsi="Cambria" w:cs="Calibri"/>
          <w:color w:val="000000"/>
          <w:sz w:val="22"/>
          <w:szCs w:val="22"/>
        </w:rPr>
        <w:t xml:space="preserve"> GF CT, and GF CCM and its structures when requested to do so. </w:t>
      </w:r>
    </w:p>
    <w:p w14:paraId="6607630D" w14:textId="4D4BA9DA" w:rsidR="009E3B20" w:rsidRPr="00203698" w:rsidRDefault="00AB531D" w:rsidP="00026B4A">
      <w:pPr>
        <w:pStyle w:val="Heading1"/>
        <w:numPr>
          <w:ilvl w:val="1"/>
          <w:numId w:val="16"/>
        </w:numPr>
        <w:spacing w:line="360" w:lineRule="auto"/>
        <w:jc w:val="both"/>
        <w:rPr>
          <w:rFonts w:ascii="Cambria" w:hAnsi="Cambria" w:cstheme="majorHAnsi"/>
          <w:b w:val="0"/>
          <w:color w:val="0070C0"/>
          <w:sz w:val="28"/>
          <w:szCs w:val="28"/>
        </w:rPr>
      </w:pPr>
      <w:bookmarkStart w:id="5" w:name="_Toc91758019"/>
      <w:r w:rsidRPr="00203698">
        <w:rPr>
          <w:rFonts w:ascii="Cambria" w:hAnsi="Cambria" w:cstheme="majorHAnsi"/>
          <w:b w:val="0"/>
          <w:color w:val="0070C0"/>
          <w:sz w:val="28"/>
          <w:szCs w:val="28"/>
        </w:rPr>
        <w:t>Organisational requirement</w:t>
      </w:r>
      <w:r w:rsidR="002F061A" w:rsidRPr="00203698">
        <w:rPr>
          <w:rFonts w:ascii="Cambria" w:hAnsi="Cambria" w:cstheme="majorHAnsi"/>
          <w:b w:val="0"/>
          <w:color w:val="0070C0"/>
          <w:sz w:val="28"/>
          <w:szCs w:val="28"/>
        </w:rPr>
        <w:t>s</w:t>
      </w:r>
      <w:bookmarkEnd w:id="5"/>
      <w:r w:rsidR="009E3B20" w:rsidRPr="00203698">
        <w:rPr>
          <w:rFonts w:ascii="Cambria" w:hAnsi="Cambria" w:cstheme="majorHAnsi"/>
          <w:b w:val="0"/>
          <w:color w:val="0070C0"/>
          <w:sz w:val="28"/>
          <w:szCs w:val="28"/>
        </w:rPr>
        <w:t xml:space="preserve"> </w:t>
      </w:r>
    </w:p>
    <w:p w14:paraId="28215244" w14:textId="366544A6" w:rsidR="00AB531D" w:rsidRPr="00203698" w:rsidRDefault="002F061A" w:rsidP="00026B4A">
      <w:pPr>
        <w:autoSpaceDE w:val="0"/>
        <w:autoSpaceDN w:val="0"/>
        <w:adjustRightInd w:val="0"/>
        <w:jc w:val="both"/>
        <w:rPr>
          <w:rFonts w:ascii="Cambria" w:hAnsi="Cambria" w:cs="Calibri"/>
          <w:b/>
          <w:bCs/>
          <w:color w:val="000000"/>
        </w:rPr>
      </w:pPr>
      <w:r w:rsidRPr="00203698">
        <w:rPr>
          <w:rFonts w:ascii="Cambria" w:hAnsi="Cambria" w:cs="Calibri"/>
          <w:b/>
          <w:bCs/>
          <w:color w:val="000000"/>
        </w:rPr>
        <w:t>Th</w:t>
      </w:r>
      <w:r w:rsidR="00AB531D" w:rsidRPr="00203698">
        <w:rPr>
          <w:rFonts w:ascii="Cambria" w:hAnsi="Cambria" w:cs="Calibri"/>
          <w:b/>
          <w:bCs/>
          <w:color w:val="000000"/>
        </w:rPr>
        <w:t xml:space="preserve">e minimum requirements to serve as an SR include: </w:t>
      </w:r>
    </w:p>
    <w:p w14:paraId="215DD119" w14:textId="248EFDE1" w:rsidR="00AB531D" w:rsidRPr="00203698" w:rsidRDefault="00AB531D" w:rsidP="00026B4A">
      <w:pPr>
        <w:pStyle w:val="ListParagraph"/>
        <w:numPr>
          <w:ilvl w:val="0"/>
          <w:numId w:val="3"/>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Sound governance frameworks, demonstrated by, inter alia, by a diversified board and management team, and at least one year audited financial statements. </w:t>
      </w:r>
    </w:p>
    <w:p w14:paraId="4879060A" w14:textId="26B75D16" w:rsidR="00AB531D" w:rsidRPr="00203698" w:rsidRDefault="00AB531D" w:rsidP="006F2708">
      <w:pPr>
        <w:pStyle w:val="ListParagraph"/>
        <w:numPr>
          <w:ilvl w:val="0"/>
          <w:numId w:val="3"/>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Appropriate staffing in key areas (programme and financial management, human resources, programme implementation and management, monitoring and evaluation and procurement management). </w:t>
      </w:r>
    </w:p>
    <w:p w14:paraId="65E990FC" w14:textId="7A5CBF5A" w:rsidR="00AB531D" w:rsidRPr="00203698" w:rsidRDefault="00AB531D" w:rsidP="00026B4A">
      <w:pPr>
        <w:pStyle w:val="ListParagraph"/>
        <w:numPr>
          <w:ilvl w:val="0"/>
          <w:numId w:val="3"/>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A track record of effective and efficient implementation of similar activities, preferably in the target district. </w:t>
      </w:r>
    </w:p>
    <w:p w14:paraId="4C6C0E34" w14:textId="5325D51B" w:rsidR="00AB531D" w:rsidRPr="00203698" w:rsidRDefault="00AB531D" w:rsidP="00026B4A">
      <w:pPr>
        <w:pStyle w:val="ListParagraph"/>
        <w:numPr>
          <w:ilvl w:val="0"/>
          <w:numId w:val="3"/>
        </w:numPr>
        <w:autoSpaceDE w:val="0"/>
        <w:autoSpaceDN w:val="0"/>
        <w:adjustRightInd w:val="0"/>
        <w:spacing w:after="160"/>
        <w:jc w:val="both"/>
        <w:rPr>
          <w:rFonts w:ascii="Cambria" w:hAnsi="Cambria" w:cs="Calibri"/>
          <w:color w:val="000000"/>
        </w:rPr>
      </w:pPr>
      <w:r w:rsidRPr="00203698">
        <w:rPr>
          <w:rFonts w:ascii="Cambria" w:hAnsi="Cambria" w:cs="Calibri"/>
          <w:color w:val="000000"/>
        </w:rPr>
        <w:t xml:space="preserve">A sound system of management and financial controls. </w:t>
      </w:r>
    </w:p>
    <w:p w14:paraId="6869C7FD" w14:textId="6D6D5EEC" w:rsidR="00AB531D" w:rsidRPr="00203698" w:rsidRDefault="00AB531D" w:rsidP="00026B4A">
      <w:pPr>
        <w:pStyle w:val="ListParagraph"/>
        <w:numPr>
          <w:ilvl w:val="0"/>
          <w:numId w:val="3"/>
        </w:numPr>
        <w:autoSpaceDE w:val="0"/>
        <w:autoSpaceDN w:val="0"/>
        <w:adjustRightInd w:val="0"/>
        <w:jc w:val="both"/>
        <w:rPr>
          <w:rFonts w:ascii="Cambria" w:hAnsi="Cambria" w:cs="Calibri"/>
          <w:color w:val="000000"/>
        </w:rPr>
      </w:pPr>
      <w:r w:rsidRPr="00203698">
        <w:rPr>
          <w:rFonts w:ascii="Cambria" w:hAnsi="Cambria" w:cs="Calibri"/>
          <w:color w:val="000000"/>
        </w:rPr>
        <w:t xml:space="preserve">A sound monitoring and evaluation system, </w:t>
      </w:r>
      <w:proofErr w:type="gramStart"/>
      <w:r w:rsidRPr="00203698">
        <w:rPr>
          <w:rFonts w:ascii="Cambria" w:hAnsi="Cambria" w:cs="Calibri"/>
          <w:color w:val="000000"/>
        </w:rPr>
        <w:t>tools</w:t>
      </w:r>
      <w:proofErr w:type="gramEnd"/>
      <w:r w:rsidRPr="00203698">
        <w:rPr>
          <w:rFonts w:ascii="Cambria" w:hAnsi="Cambria" w:cs="Calibri"/>
          <w:color w:val="000000"/>
        </w:rPr>
        <w:t xml:space="preserve"> and procedures amongst other requirements. </w:t>
      </w:r>
    </w:p>
    <w:p w14:paraId="3D2A32B7" w14:textId="77777777" w:rsidR="00AB531D" w:rsidRPr="00203698" w:rsidRDefault="00AB531D" w:rsidP="00026B4A">
      <w:pPr>
        <w:autoSpaceDE w:val="0"/>
        <w:autoSpaceDN w:val="0"/>
        <w:adjustRightInd w:val="0"/>
        <w:jc w:val="both"/>
        <w:rPr>
          <w:rFonts w:ascii="Cambria" w:hAnsi="Cambria" w:cs="Calibri"/>
          <w:color w:val="000000"/>
        </w:rPr>
      </w:pPr>
    </w:p>
    <w:p w14:paraId="2C76E503" w14:textId="77777777" w:rsidR="006D30D8" w:rsidRPr="00203698" w:rsidRDefault="00AB531D" w:rsidP="00026B4A">
      <w:pPr>
        <w:jc w:val="both"/>
        <w:rPr>
          <w:rFonts w:ascii="Cambria" w:hAnsi="Cambria" w:cs="Calibri"/>
          <w:color w:val="000000"/>
        </w:rPr>
      </w:pPr>
      <w:r w:rsidRPr="00203698">
        <w:rPr>
          <w:rFonts w:ascii="Cambria" w:hAnsi="Cambria" w:cs="Calibri"/>
          <w:color w:val="000000"/>
        </w:rPr>
        <w:t>These organisational requirements will be assessed during the evaluation process. Further information can be found on the Global Fund website (</w:t>
      </w:r>
      <w:r w:rsidRPr="00203698">
        <w:rPr>
          <w:rFonts w:ascii="Cambria" w:hAnsi="Cambria" w:cs="Calibri"/>
          <w:color w:val="0462C1"/>
        </w:rPr>
        <w:t>www.theglobalfund.org</w:t>
      </w:r>
      <w:r w:rsidRPr="00203698">
        <w:rPr>
          <w:rFonts w:ascii="Cambria" w:hAnsi="Cambria" w:cs="Calibri"/>
          <w:color w:val="000000"/>
        </w:rPr>
        <w:t>) including the GF Grants Regulations.</w:t>
      </w:r>
    </w:p>
    <w:p w14:paraId="1CBEC1D5" w14:textId="32629F3F" w:rsidR="0092618D" w:rsidRPr="00203698" w:rsidRDefault="0092618D" w:rsidP="009F5C58">
      <w:pPr>
        <w:pStyle w:val="Heading1"/>
        <w:numPr>
          <w:ilvl w:val="1"/>
          <w:numId w:val="16"/>
        </w:numPr>
        <w:spacing w:line="360" w:lineRule="auto"/>
        <w:rPr>
          <w:rFonts w:ascii="Cambria" w:hAnsi="Cambria" w:cstheme="majorHAnsi"/>
          <w:b w:val="0"/>
          <w:color w:val="0070C0"/>
          <w:sz w:val="28"/>
          <w:szCs w:val="28"/>
        </w:rPr>
      </w:pPr>
      <w:bookmarkStart w:id="6" w:name="_Toc91758020"/>
      <w:r w:rsidRPr="00203698">
        <w:rPr>
          <w:rFonts w:ascii="Cambria" w:hAnsi="Cambria" w:cstheme="majorHAnsi"/>
          <w:b w:val="0"/>
          <w:color w:val="0070C0"/>
          <w:sz w:val="28"/>
          <w:szCs w:val="28"/>
        </w:rPr>
        <w:t>Minimum Requirements for S</w:t>
      </w:r>
      <w:r w:rsidR="000C32FC" w:rsidRPr="00203698">
        <w:rPr>
          <w:rFonts w:ascii="Cambria" w:hAnsi="Cambria" w:cstheme="majorHAnsi"/>
          <w:b w:val="0"/>
          <w:color w:val="0070C0"/>
          <w:sz w:val="28"/>
          <w:szCs w:val="28"/>
        </w:rPr>
        <w:t>S</w:t>
      </w:r>
      <w:r w:rsidRPr="00203698">
        <w:rPr>
          <w:rFonts w:ascii="Cambria" w:hAnsi="Cambria" w:cstheme="majorHAnsi"/>
          <w:b w:val="0"/>
          <w:color w:val="0070C0"/>
          <w:sz w:val="28"/>
          <w:szCs w:val="28"/>
        </w:rPr>
        <w:t>Rs</w:t>
      </w:r>
      <w:bookmarkEnd w:id="6"/>
      <w:r w:rsidRPr="00203698">
        <w:rPr>
          <w:rFonts w:ascii="Cambria" w:hAnsi="Cambria" w:cstheme="majorHAnsi"/>
          <w:b w:val="0"/>
          <w:color w:val="0070C0"/>
          <w:sz w:val="28"/>
          <w:szCs w:val="28"/>
        </w:rPr>
        <w:t xml:space="preserve"> </w:t>
      </w:r>
    </w:p>
    <w:p w14:paraId="5D1EB8A2" w14:textId="41D5C152" w:rsidR="0092618D" w:rsidRPr="00203698" w:rsidRDefault="0092618D" w:rsidP="00026B4A">
      <w:pPr>
        <w:autoSpaceDE w:val="0"/>
        <w:autoSpaceDN w:val="0"/>
        <w:adjustRightInd w:val="0"/>
        <w:jc w:val="both"/>
        <w:rPr>
          <w:rFonts w:ascii="Cambria" w:hAnsi="Cambria" w:cs="Calibri"/>
          <w:color w:val="000000"/>
        </w:rPr>
      </w:pPr>
      <w:r w:rsidRPr="00203698">
        <w:rPr>
          <w:rFonts w:ascii="Cambria" w:hAnsi="Cambria" w:cs="Calibri"/>
          <w:color w:val="000000"/>
        </w:rPr>
        <w:t>A potential S</w:t>
      </w:r>
      <w:r w:rsidR="000C32FC" w:rsidRPr="00203698">
        <w:rPr>
          <w:rFonts w:ascii="Cambria" w:hAnsi="Cambria" w:cs="Calibri"/>
          <w:color w:val="000000"/>
        </w:rPr>
        <w:t>S</w:t>
      </w:r>
      <w:r w:rsidRPr="00203698">
        <w:rPr>
          <w:rFonts w:ascii="Cambria" w:hAnsi="Cambria" w:cs="Calibri"/>
          <w:color w:val="000000"/>
        </w:rPr>
        <w:t>R must have proven ability to manage programmes in the specific modules in the RFP and must also be capable of performing the functions of an S</w:t>
      </w:r>
      <w:r w:rsidR="000C32FC" w:rsidRPr="00203698">
        <w:rPr>
          <w:rFonts w:ascii="Cambria" w:hAnsi="Cambria" w:cs="Calibri"/>
          <w:color w:val="000000"/>
        </w:rPr>
        <w:t>S</w:t>
      </w:r>
      <w:r w:rsidRPr="00203698">
        <w:rPr>
          <w:rFonts w:ascii="Cambria" w:hAnsi="Cambria" w:cs="Calibri"/>
          <w:color w:val="000000"/>
        </w:rPr>
        <w:t xml:space="preserve">R which includes the following: </w:t>
      </w:r>
    </w:p>
    <w:p w14:paraId="7E9DF7CA" w14:textId="3DBB1271" w:rsidR="0092618D" w:rsidRPr="00203698" w:rsidRDefault="0092618D" w:rsidP="00026B4A">
      <w:pPr>
        <w:autoSpaceDE w:val="0"/>
        <w:autoSpaceDN w:val="0"/>
        <w:adjustRightInd w:val="0"/>
        <w:jc w:val="both"/>
        <w:rPr>
          <w:rFonts w:ascii="Cambria" w:hAnsi="Cambria" w:cs="Calibri"/>
          <w:color w:val="000000"/>
        </w:rPr>
      </w:pPr>
      <w:r w:rsidRPr="00203698">
        <w:rPr>
          <w:rFonts w:ascii="Cambria" w:hAnsi="Cambria" w:cs="Calibri"/>
          <w:b/>
          <w:bCs/>
          <w:color w:val="000000"/>
        </w:rPr>
        <w:t xml:space="preserve">Effective leadership and governance structures </w:t>
      </w:r>
    </w:p>
    <w:p w14:paraId="0D37F187" w14:textId="0CCACAB2" w:rsidR="0092618D" w:rsidRPr="00203698" w:rsidRDefault="0092618D" w:rsidP="00026B4A">
      <w:pPr>
        <w:pStyle w:val="ListParagraph"/>
        <w:numPr>
          <w:ilvl w:val="0"/>
          <w:numId w:val="4"/>
        </w:numPr>
        <w:autoSpaceDE w:val="0"/>
        <w:autoSpaceDN w:val="0"/>
        <w:adjustRightInd w:val="0"/>
        <w:spacing w:after="159"/>
        <w:jc w:val="both"/>
        <w:rPr>
          <w:rFonts w:ascii="Cambria" w:hAnsi="Cambria" w:cs="Calibri"/>
          <w:color w:val="000000"/>
        </w:rPr>
      </w:pPr>
      <w:r w:rsidRPr="00203698">
        <w:rPr>
          <w:rFonts w:ascii="Cambria" w:hAnsi="Cambria" w:cs="Calibri"/>
          <w:color w:val="000000"/>
        </w:rPr>
        <w:t xml:space="preserve">Legal status such as voluntary association, trust, non-profit company (NPC) etc. to </w:t>
      </w:r>
      <w:proofErr w:type="gramStart"/>
      <w:r w:rsidRPr="00203698">
        <w:rPr>
          <w:rFonts w:ascii="Cambria" w:hAnsi="Cambria" w:cs="Calibri"/>
          <w:color w:val="000000"/>
        </w:rPr>
        <w:t>enter into</w:t>
      </w:r>
      <w:proofErr w:type="gramEnd"/>
      <w:r w:rsidRPr="00203698">
        <w:rPr>
          <w:rFonts w:ascii="Cambria" w:hAnsi="Cambria" w:cs="Calibri"/>
          <w:color w:val="000000"/>
        </w:rPr>
        <w:t xml:space="preserve"> contracts. </w:t>
      </w:r>
    </w:p>
    <w:p w14:paraId="5ACED5D8" w14:textId="2B394D42" w:rsidR="00264A3F" w:rsidRPr="00203698" w:rsidRDefault="00264A3F" w:rsidP="00026B4A">
      <w:pPr>
        <w:pStyle w:val="ListParagraph"/>
        <w:numPr>
          <w:ilvl w:val="0"/>
          <w:numId w:val="4"/>
        </w:numPr>
        <w:autoSpaceDE w:val="0"/>
        <w:autoSpaceDN w:val="0"/>
        <w:adjustRightInd w:val="0"/>
        <w:spacing w:after="159"/>
        <w:jc w:val="both"/>
        <w:rPr>
          <w:rFonts w:ascii="Cambria" w:hAnsi="Cambria" w:cs="Calibri"/>
          <w:color w:val="000000"/>
        </w:rPr>
      </w:pPr>
      <w:r w:rsidRPr="00203698">
        <w:rPr>
          <w:rFonts w:ascii="Cambria" w:hAnsi="Cambria" w:cs="Calibri"/>
          <w:color w:val="000000"/>
        </w:rPr>
        <w:t>If submitting as a consortium, then documents corresponding to the consortium must be submitted</w:t>
      </w:r>
      <w:r w:rsidR="00D81AAC" w:rsidRPr="00203698">
        <w:rPr>
          <w:rFonts w:ascii="Cambria" w:hAnsi="Cambria" w:cs="Calibri"/>
          <w:color w:val="000000"/>
        </w:rPr>
        <w:t xml:space="preserve"> (including joint B-BBEE</w:t>
      </w:r>
      <w:r w:rsidR="00C20B65" w:rsidRPr="00203698">
        <w:rPr>
          <w:rFonts w:ascii="Cambria" w:hAnsi="Cambria" w:cs="Calibri"/>
          <w:color w:val="000000"/>
        </w:rPr>
        <w:t xml:space="preserve"> certificate</w:t>
      </w:r>
      <w:r w:rsidR="00D81AAC" w:rsidRPr="00203698">
        <w:rPr>
          <w:rFonts w:ascii="Cambria" w:hAnsi="Cambria" w:cs="Calibri"/>
          <w:color w:val="000000"/>
        </w:rPr>
        <w:t>)</w:t>
      </w:r>
      <w:r w:rsidRPr="00203698">
        <w:rPr>
          <w:rFonts w:ascii="Cambria" w:hAnsi="Cambria" w:cs="Calibri"/>
          <w:color w:val="000000"/>
        </w:rPr>
        <w:t xml:space="preserve">. If </w:t>
      </w:r>
      <w:r w:rsidR="00783DE8" w:rsidRPr="00203698">
        <w:rPr>
          <w:rFonts w:ascii="Cambria" w:hAnsi="Cambria" w:cs="Calibri"/>
          <w:color w:val="000000"/>
        </w:rPr>
        <w:t xml:space="preserve">submitting as a partnership that is </w:t>
      </w:r>
      <w:r w:rsidR="00783DE8" w:rsidRPr="00203698">
        <w:rPr>
          <w:rFonts w:ascii="Cambria" w:hAnsi="Cambria" w:cs="Calibri"/>
          <w:color w:val="000000"/>
        </w:rPr>
        <w:lastRenderedPageBreak/>
        <w:t xml:space="preserve">not legally constituted, then one organisation must submit as </w:t>
      </w:r>
      <w:r w:rsidR="00182DCC" w:rsidRPr="00203698">
        <w:rPr>
          <w:rFonts w:ascii="Cambria" w:hAnsi="Cambria" w:cs="Calibri"/>
          <w:color w:val="000000"/>
        </w:rPr>
        <w:t xml:space="preserve">the applicant </w:t>
      </w:r>
      <w:r w:rsidR="00C20B65" w:rsidRPr="00203698">
        <w:rPr>
          <w:rFonts w:ascii="Cambria" w:hAnsi="Cambria" w:cs="Calibri"/>
          <w:color w:val="000000"/>
        </w:rPr>
        <w:t>(S</w:t>
      </w:r>
      <w:r w:rsidR="000C32FC" w:rsidRPr="00203698">
        <w:rPr>
          <w:rFonts w:ascii="Cambria" w:hAnsi="Cambria" w:cs="Calibri"/>
          <w:color w:val="000000"/>
        </w:rPr>
        <w:t>S</w:t>
      </w:r>
      <w:r w:rsidR="00C20B65" w:rsidRPr="00203698">
        <w:rPr>
          <w:rFonts w:ascii="Cambria" w:hAnsi="Cambria" w:cs="Calibri"/>
          <w:color w:val="000000"/>
        </w:rPr>
        <w:t xml:space="preserve">R) </w:t>
      </w:r>
      <w:r w:rsidR="00182DCC" w:rsidRPr="00203698">
        <w:rPr>
          <w:rFonts w:ascii="Cambria" w:hAnsi="Cambria" w:cs="Calibri"/>
          <w:color w:val="000000"/>
        </w:rPr>
        <w:t>and then specify the other partner</w:t>
      </w:r>
      <w:r w:rsidR="00C20B65" w:rsidRPr="00203698">
        <w:rPr>
          <w:rFonts w:ascii="Cambria" w:hAnsi="Cambria" w:cs="Calibri"/>
          <w:color w:val="000000"/>
        </w:rPr>
        <w:t>/</w:t>
      </w:r>
      <w:r w:rsidR="00182DCC" w:rsidRPr="00203698">
        <w:rPr>
          <w:rFonts w:ascii="Cambria" w:hAnsi="Cambria" w:cs="Calibri"/>
          <w:color w:val="000000"/>
        </w:rPr>
        <w:t xml:space="preserve">s as its </w:t>
      </w:r>
      <w:r w:rsidR="00C20B65" w:rsidRPr="00203698">
        <w:rPr>
          <w:rFonts w:ascii="Cambria" w:hAnsi="Cambria" w:cs="Calibri"/>
          <w:color w:val="000000"/>
        </w:rPr>
        <w:t>sub-</w:t>
      </w:r>
      <w:r w:rsidR="00182DCC" w:rsidRPr="00203698">
        <w:rPr>
          <w:rFonts w:ascii="Cambria" w:hAnsi="Cambria" w:cs="Calibri"/>
          <w:color w:val="000000"/>
        </w:rPr>
        <w:t>sub-recipients</w:t>
      </w:r>
      <w:r w:rsidR="00C20B65" w:rsidRPr="00203698">
        <w:rPr>
          <w:rFonts w:ascii="Cambria" w:hAnsi="Cambria" w:cs="Calibri"/>
          <w:color w:val="000000"/>
        </w:rPr>
        <w:t xml:space="preserve"> (SSRs)</w:t>
      </w:r>
      <w:r w:rsidR="00182DCC" w:rsidRPr="00203698">
        <w:rPr>
          <w:rFonts w:ascii="Cambria" w:hAnsi="Cambria" w:cs="Calibri"/>
          <w:color w:val="000000"/>
        </w:rPr>
        <w:t xml:space="preserve">. </w:t>
      </w:r>
    </w:p>
    <w:p w14:paraId="3639864F" w14:textId="1C7011F2" w:rsidR="0092618D" w:rsidRPr="00203698" w:rsidRDefault="0092618D" w:rsidP="00026B4A">
      <w:pPr>
        <w:pStyle w:val="ListParagraph"/>
        <w:numPr>
          <w:ilvl w:val="0"/>
          <w:numId w:val="4"/>
        </w:numPr>
        <w:autoSpaceDE w:val="0"/>
        <w:autoSpaceDN w:val="0"/>
        <w:adjustRightInd w:val="0"/>
        <w:spacing w:after="159"/>
        <w:jc w:val="both"/>
        <w:rPr>
          <w:rFonts w:ascii="Cambria" w:hAnsi="Cambria" w:cs="Calibri"/>
          <w:color w:val="000000"/>
        </w:rPr>
      </w:pPr>
      <w:r w:rsidRPr="00203698">
        <w:rPr>
          <w:rFonts w:ascii="Cambria" w:hAnsi="Cambria" w:cs="Calibri"/>
          <w:color w:val="000000"/>
        </w:rPr>
        <w:t xml:space="preserve">Have a properly constituted board that provides oversight over organisational matters. </w:t>
      </w:r>
    </w:p>
    <w:p w14:paraId="57E25C5D" w14:textId="126D42BD" w:rsidR="0092618D" w:rsidRPr="00203698" w:rsidRDefault="0092618D" w:rsidP="00026B4A">
      <w:pPr>
        <w:pStyle w:val="ListParagraph"/>
        <w:numPr>
          <w:ilvl w:val="0"/>
          <w:numId w:val="4"/>
        </w:numPr>
        <w:autoSpaceDE w:val="0"/>
        <w:autoSpaceDN w:val="0"/>
        <w:adjustRightInd w:val="0"/>
        <w:spacing w:after="159"/>
        <w:jc w:val="both"/>
        <w:rPr>
          <w:rFonts w:ascii="Cambria" w:hAnsi="Cambria" w:cs="Calibri"/>
          <w:color w:val="000000"/>
        </w:rPr>
      </w:pPr>
      <w:r w:rsidRPr="00203698">
        <w:rPr>
          <w:rFonts w:ascii="Cambria" w:hAnsi="Cambria" w:cs="Calibri"/>
          <w:color w:val="000000"/>
        </w:rPr>
        <w:t xml:space="preserve">Effective organizational leadership using transparent decision-making processes. </w:t>
      </w:r>
    </w:p>
    <w:p w14:paraId="21FE498F" w14:textId="04A60DA0" w:rsidR="0092618D" w:rsidRPr="00203698" w:rsidRDefault="0092618D" w:rsidP="00026B4A">
      <w:pPr>
        <w:pStyle w:val="ListParagraph"/>
        <w:numPr>
          <w:ilvl w:val="0"/>
          <w:numId w:val="4"/>
        </w:numPr>
        <w:autoSpaceDE w:val="0"/>
        <w:autoSpaceDN w:val="0"/>
        <w:adjustRightInd w:val="0"/>
        <w:spacing w:after="159"/>
        <w:jc w:val="both"/>
        <w:rPr>
          <w:rFonts w:ascii="Cambria" w:hAnsi="Cambria" w:cs="Calibri"/>
          <w:color w:val="000000"/>
        </w:rPr>
      </w:pPr>
      <w:r w:rsidRPr="00203698">
        <w:rPr>
          <w:rFonts w:ascii="Cambria" w:hAnsi="Cambria" w:cs="Calibri"/>
          <w:color w:val="000000"/>
        </w:rPr>
        <w:t xml:space="preserve">Adequate skilled and experienced staff to manage implementation of the modules, including procurement, monitoring and evaluation, and finance. </w:t>
      </w:r>
    </w:p>
    <w:p w14:paraId="3358AA66" w14:textId="7165791B" w:rsidR="0092618D" w:rsidRPr="00203698" w:rsidRDefault="0092618D" w:rsidP="00026B4A">
      <w:pPr>
        <w:pStyle w:val="ListParagraph"/>
        <w:numPr>
          <w:ilvl w:val="0"/>
          <w:numId w:val="4"/>
        </w:numPr>
        <w:autoSpaceDE w:val="0"/>
        <w:autoSpaceDN w:val="0"/>
        <w:adjustRightInd w:val="0"/>
        <w:spacing w:after="159"/>
        <w:jc w:val="both"/>
        <w:rPr>
          <w:rFonts w:ascii="Cambria" w:hAnsi="Cambria" w:cs="Calibri"/>
          <w:color w:val="000000"/>
        </w:rPr>
      </w:pPr>
      <w:r w:rsidRPr="00203698">
        <w:rPr>
          <w:rFonts w:ascii="Cambria" w:hAnsi="Cambria" w:cs="Calibri"/>
          <w:color w:val="000000"/>
        </w:rPr>
        <w:t xml:space="preserve">Knowledge about and ability to communicate and network with relevant district stakeholders and structures such as government departments, local and district AIDS Councils. </w:t>
      </w:r>
    </w:p>
    <w:p w14:paraId="6B8DCE6A" w14:textId="5CE3F3AC" w:rsidR="0092618D" w:rsidRPr="00203698" w:rsidRDefault="0092618D" w:rsidP="00026B4A">
      <w:pPr>
        <w:pStyle w:val="ListParagraph"/>
        <w:numPr>
          <w:ilvl w:val="0"/>
          <w:numId w:val="4"/>
        </w:numPr>
        <w:autoSpaceDE w:val="0"/>
        <w:autoSpaceDN w:val="0"/>
        <w:adjustRightInd w:val="0"/>
        <w:jc w:val="both"/>
        <w:rPr>
          <w:rFonts w:ascii="Cambria" w:hAnsi="Cambria" w:cs="Calibri"/>
          <w:color w:val="000000"/>
        </w:rPr>
      </w:pPr>
      <w:r w:rsidRPr="00203698">
        <w:rPr>
          <w:rFonts w:ascii="Cambria" w:hAnsi="Cambria" w:cs="Calibri"/>
          <w:color w:val="000000"/>
        </w:rPr>
        <w:t xml:space="preserve">Appropriate internal control systems, including policies and procedures, to prevent and detect fraud or misuse of resources. </w:t>
      </w:r>
    </w:p>
    <w:p w14:paraId="3A349DA9" w14:textId="77777777" w:rsidR="0092618D" w:rsidRPr="00203698" w:rsidRDefault="0092618D" w:rsidP="00026B4A">
      <w:pPr>
        <w:autoSpaceDE w:val="0"/>
        <w:autoSpaceDN w:val="0"/>
        <w:adjustRightInd w:val="0"/>
        <w:jc w:val="both"/>
        <w:rPr>
          <w:rFonts w:ascii="Cambria" w:hAnsi="Cambria" w:cs="Calibri"/>
          <w:color w:val="000000"/>
        </w:rPr>
      </w:pPr>
    </w:p>
    <w:p w14:paraId="0F913EA1" w14:textId="2C43A5A9" w:rsidR="0092618D" w:rsidRPr="00203698" w:rsidRDefault="0092618D" w:rsidP="00026B4A">
      <w:pPr>
        <w:autoSpaceDE w:val="0"/>
        <w:autoSpaceDN w:val="0"/>
        <w:adjustRightInd w:val="0"/>
        <w:jc w:val="both"/>
        <w:rPr>
          <w:rFonts w:ascii="Cambria" w:hAnsi="Cambria" w:cs="Calibri"/>
          <w:color w:val="000000"/>
        </w:rPr>
      </w:pPr>
      <w:r w:rsidRPr="00203698">
        <w:rPr>
          <w:rFonts w:ascii="Cambria" w:hAnsi="Cambria" w:cs="Calibri"/>
          <w:b/>
          <w:bCs/>
          <w:color w:val="000000"/>
        </w:rPr>
        <w:t xml:space="preserve">Financial management system </w:t>
      </w:r>
    </w:p>
    <w:p w14:paraId="521C5EFC" w14:textId="3007F8DC" w:rsidR="0092618D" w:rsidRPr="00203698" w:rsidRDefault="0092618D" w:rsidP="00026B4A">
      <w:pPr>
        <w:pStyle w:val="ListParagraph"/>
        <w:numPr>
          <w:ilvl w:val="0"/>
          <w:numId w:val="6"/>
        </w:numPr>
        <w:autoSpaceDE w:val="0"/>
        <w:autoSpaceDN w:val="0"/>
        <w:adjustRightInd w:val="0"/>
        <w:spacing w:after="165"/>
        <w:jc w:val="both"/>
        <w:rPr>
          <w:rFonts w:ascii="Cambria" w:hAnsi="Cambria" w:cs="Calibri"/>
          <w:color w:val="000000"/>
        </w:rPr>
      </w:pPr>
      <w:r w:rsidRPr="00203698">
        <w:rPr>
          <w:rFonts w:ascii="Cambria" w:hAnsi="Cambria" w:cs="Calibri"/>
          <w:color w:val="000000"/>
        </w:rPr>
        <w:t xml:space="preserve">Accounting system that can correctly record all transactions and balances by source of funds with clear references to budgets and work plans. </w:t>
      </w:r>
    </w:p>
    <w:p w14:paraId="2574C1BD" w14:textId="3CE2CE90" w:rsidR="0092618D" w:rsidRPr="00203698" w:rsidRDefault="0092618D" w:rsidP="00026B4A">
      <w:pPr>
        <w:pStyle w:val="ListParagraph"/>
        <w:numPr>
          <w:ilvl w:val="0"/>
          <w:numId w:val="6"/>
        </w:numPr>
        <w:autoSpaceDE w:val="0"/>
        <w:autoSpaceDN w:val="0"/>
        <w:adjustRightInd w:val="0"/>
        <w:spacing w:after="165"/>
        <w:jc w:val="both"/>
        <w:rPr>
          <w:rFonts w:ascii="Cambria" w:hAnsi="Cambria" w:cs="Calibri"/>
          <w:color w:val="000000"/>
        </w:rPr>
      </w:pPr>
      <w:r w:rsidRPr="00203698">
        <w:rPr>
          <w:rFonts w:ascii="Cambria" w:hAnsi="Cambria" w:cs="Calibri"/>
          <w:color w:val="000000"/>
        </w:rPr>
        <w:t xml:space="preserve">Ability to monitor actual spending in comparison to budgets and work plans. </w:t>
      </w:r>
    </w:p>
    <w:p w14:paraId="0B39417C" w14:textId="50559A6B" w:rsidR="0092618D" w:rsidRPr="00203698" w:rsidRDefault="0092618D" w:rsidP="00026B4A">
      <w:pPr>
        <w:pStyle w:val="ListParagraph"/>
        <w:numPr>
          <w:ilvl w:val="0"/>
          <w:numId w:val="6"/>
        </w:numPr>
        <w:autoSpaceDE w:val="0"/>
        <w:autoSpaceDN w:val="0"/>
        <w:adjustRightInd w:val="0"/>
        <w:spacing w:after="165"/>
        <w:jc w:val="both"/>
        <w:rPr>
          <w:rFonts w:ascii="Cambria" w:hAnsi="Cambria" w:cs="Calibri"/>
          <w:color w:val="000000"/>
        </w:rPr>
      </w:pPr>
      <w:r w:rsidRPr="00203698">
        <w:rPr>
          <w:rFonts w:ascii="Cambria" w:hAnsi="Cambria" w:cs="Calibri"/>
          <w:color w:val="000000"/>
        </w:rPr>
        <w:t xml:space="preserve"> </w:t>
      </w:r>
    </w:p>
    <w:p w14:paraId="2E91F303" w14:textId="0437E7AC" w:rsidR="0092618D" w:rsidRPr="00203698" w:rsidRDefault="0092618D" w:rsidP="00026B4A">
      <w:pPr>
        <w:pStyle w:val="ListParagraph"/>
        <w:numPr>
          <w:ilvl w:val="0"/>
          <w:numId w:val="6"/>
        </w:numPr>
        <w:autoSpaceDE w:val="0"/>
        <w:autoSpaceDN w:val="0"/>
        <w:adjustRightInd w:val="0"/>
        <w:jc w:val="both"/>
        <w:rPr>
          <w:rFonts w:ascii="Cambria" w:hAnsi="Cambria" w:cs="Calibri"/>
          <w:color w:val="000000"/>
        </w:rPr>
      </w:pPr>
      <w:r w:rsidRPr="00203698">
        <w:rPr>
          <w:rFonts w:ascii="Cambria" w:hAnsi="Cambria" w:cs="Calibri"/>
          <w:color w:val="000000"/>
        </w:rPr>
        <w:t xml:space="preserve">Ability to produce timely and accurate financial reports. </w:t>
      </w:r>
    </w:p>
    <w:p w14:paraId="30248013" w14:textId="77777777" w:rsidR="0092618D" w:rsidRPr="00203698" w:rsidRDefault="0092618D" w:rsidP="00026B4A">
      <w:pPr>
        <w:autoSpaceDE w:val="0"/>
        <w:autoSpaceDN w:val="0"/>
        <w:adjustRightInd w:val="0"/>
        <w:jc w:val="both"/>
        <w:rPr>
          <w:rFonts w:ascii="Cambria" w:hAnsi="Cambria" w:cs="Calibri"/>
          <w:color w:val="000000"/>
        </w:rPr>
      </w:pPr>
    </w:p>
    <w:p w14:paraId="03522568" w14:textId="0E122A9C" w:rsidR="0092618D" w:rsidRPr="00203698" w:rsidRDefault="005A3D1B" w:rsidP="00026B4A">
      <w:pPr>
        <w:autoSpaceDE w:val="0"/>
        <w:autoSpaceDN w:val="0"/>
        <w:adjustRightInd w:val="0"/>
        <w:jc w:val="both"/>
        <w:rPr>
          <w:rFonts w:ascii="Cambria" w:hAnsi="Cambria" w:cs="Calibri"/>
          <w:color w:val="000000"/>
        </w:rPr>
      </w:pPr>
      <w:r w:rsidRPr="00203698">
        <w:rPr>
          <w:rFonts w:ascii="Cambria" w:hAnsi="Cambria" w:cs="Calibri"/>
          <w:b/>
          <w:bCs/>
          <w:color w:val="000000"/>
        </w:rPr>
        <w:t>M</w:t>
      </w:r>
      <w:r w:rsidR="0092618D" w:rsidRPr="00203698">
        <w:rPr>
          <w:rFonts w:ascii="Cambria" w:hAnsi="Cambria" w:cs="Calibri"/>
          <w:b/>
          <w:bCs/>
          <w:color w:val="000000"/>
        </w:rPr>
        <w:t xml:space="preserve">onitoring and evaluation </w:t>
      </w:r>
    </w:p>
    <w:p w14:paraId="0171CBB8" w14:textId="6FBF6ACD" w:rsidR="0092618D" w:rsidRPr="00203698" w:rsidRDefault="0092618D" w:rsidP="00026B4A">
      <w:pPr>
        <w:numPr>
          <w:ilvl w:val="0"/>
          <w:numId w:val="5"/>
        </w:numPr>
        <w:autoSpaceDE w:val="0"/>
        <w:autoSpaceDN w:val="0"/>
        <w:adjustRightInd w:val="0"/>
        <w:spacing w:after="165"/>
        <w:jc w:val="both"/>
        <w:rPr>
          <w:rFonts w:ascii="Cambria" w:hAnsi="Cambria" w:cstheme="majorHAnsi"/>
          <w:color w:val="000000"/>
        </w:rPr>
      </w:pPr>
      <w:r w:rsidRPr="00203698">
        <w:rPr>
          <w:rFonts w:ascii="Cambria" w:hAnsi="Cambria" w:cstheme="majorHAnsi"/>
          <w:color w:val="000000"/>
        </w:rPr>
        <w:t xml:space="preserve">Monitoring and Evaluation (M&amp;E) system for routine monitoring of activities/interventions. </w:t>
      </w:r>
    </w:p>
    <w:p w14:paraId="05A10986" w14:textId="1D7138F4" w:rsidR="0092618D" w:rsidRPr="00203698" w:rsidRDefault="0092618D" w:rsidP="00026B4A">
      <w:pPr>
        <w:numPr>
          <w:ilvl w:val="0"/>
          <w:numId w:val="5"/>
        </w:numPr>
        <w:autoSpaceDE w:val="0"/>
        <w:autoSpaceDN w:val="0"/>
        <w:adjustRightInd w:val="0"/>
        <w:spacing w:after="165"/>
        <w:jc w:val="both"/>
        <w:rPr>
          <w:rFonts w:ascii="Cambria" w:hAnsi="Cambria" w:cstheme="majorHAnsi"/>
          <w:color w:val="000000"/>
        </w:rPr>
      </w:pPr>
      <w:r w:rsidRPr="00203698">
        <w:rPr>
          <w:rFonts w:ascii="Cambria" w:hAnsi="Cambria" w:cstheme="majorHAnsi"/>
          <w:color w:val="000000"/>
        </w:rPr>
        <w:t xml:space="preserve">Mechanisms and tools to collect and analyse data, and report on programme performance. </w:t>
      </w:r>
    </w:p>
    <w:p w14:paraId="0DF6FC38" w14:textId="4ABB4903" w:rsidR="0092618D" w:rsidRPr="00203698" w:rsidRDefault="0092618D" w:rsidP="00026B4A">
      <w:pPr>
        <w:pStyle w:val="ListParagraph"/>
        <w:numPr>
          <w:ilvl w:val="0"/>
          <w:numId w:val="5"/>
        </w:numPr>
        <w:autoSpaceDE w:val="0"/>
        <w:autoSpaceDN w:val="0"/>
        <w:adjustRightInd w:val="0"/>
        <w:jc w:val="both"/>
        <w:rPr>
          <w:rFonts w:ascii="Cambria" w:hAnsi="Cambria" w:cstheme="majorHAnsi"/>
          <w:color w:val="000000"/>
        </w:rPr>
      </w:pPr>
      <w:r w:rsidRPr="00203698">
        <w:rPr>
          <w:rFonts w:ascii="Cambria" w:hAnsi="Cambria" w:cstheme="majorHAnsi"/>
          <w:color w:val="000000"/>
        </w:rPr>
        <w:t xml:space="preserve">Ability to produce timely and accurate programmatic reports. </w:t>
      </w:r>
    </w:p>
    <w:p w14:paraId="2B59EE64" w14:textId="77777777" w:rsidR="00451CEF" w:rsidRPr="00203698" w:rsidRDefault="00451CEF" w:rsidP="00026B4A">
      <w:pPr>
        <w:jc w:val="both"/>
        <w:rPr>
          <w:rFonts w:ascii="Cambria" w:eastAsiaTheme="minorHAnsi" w:hAnsi="Cambria" w:cstheme="majorHAnsi"/>
          <w:b/>
          <w:bCs/>
          <w:color w:val="000000"/>
        </w:rPr>
      </w:pPr>
    </w:p>
    <w:p w14:paraId="341B4D71" w14:textId="45A2308D" w:rsidR="00451CEF" w:rsidRPr="00203698" w:rsidRDefault="00170139" w:rsidP="00026B4A">
      <w:pPr>
        <w:jc w:val="both"/>
        <w:rPr>
          <w:rFonts w:ascii="Cambria" w:hAnsi="Cambria" w:cstheme="majorHAnsi"/>
          <w:b/>
          <w:bCs/>
        </w:rPr>
      </w:pPr>
      <w:r w:rsidRPr="00203698">
        <w:rPr>
          <w:rFonts w:ascii="Cambria" w:hAnsi="Cambria" w:cstheme="majorHAnsi"/>
          <w:b/>
          <w:bCs/>
        </w:rPr>
        <w:t>Promoting participation from supported communities and key populations</w:t>
      </w:r>
    </w:p>
    <w:p w14:paraId="2A6BDBA8" w14:textId="35EC8328" w:rsidR="000A12C4" w:rsidRPr="00203698" w:rsidRDefault="00451CEF" w:rsidP="00026B4A">
      <w:pPr>
        <w:pStyle w:val="Default"/>
        <w:jc w:val="both"/>
        <w:rPr>
          <w:rFonts w:ascii="Cambria" w:hAnsi="Cambria" w:cs="Calibri"/>
        </w:rPr>
      </w:pPr>
      <w:r w:rsidRPr="00203698">
        <w:rPr>
          <w:rFonts w:ascii="Cambria" w:hAnsi="Cambria" w:cs="Calibri"/>
        </w:rPr>
        <w:t xml:space="preserve">To encourage participation of communities served by the </w:t>
      </w:r>
      <w:proofErr w:type="spellStart"/>
      <w:r w:rsidRPr="00203698">
        <w:rPr>
          <w:rFonts w:ascii="Cambria" w:hAnsi="Cambria" w:cs="Calibri"/>
        </w:rPr>
        <w:t>programme</w:t>
      </w:r>
      <w:proofErr w:type="spellEnd"/>
      <w:r w:rsidRPr="00203698">
        <w:rPr>
          <w:rFonts w:ascii="Cambria" w:hAnsi="Cambria" w:cs="Calibri"/>
        </w:rPr>
        <w:t xml:space="preserve">, some modules /activities of the </w:t>
      </w:r>
      <w:proofErr w:type="spellStart"/>
      <w:r w:rsidRPr="00203698">
        <w:rPr>
          <w:rFonts w:ascii="Cambria" w:hAnsi="Cambria" w:cs="Calibri"/>
        </w:rPr>
        <w:t>programme</w:t>
      </w:r>
      <w:proofErr w:type="spellEnd"/>
      <w:r w:rsidRPr="00203698">
        <w:rPr>
          <w:rFonts w:ascii="Cambria" w:hAnsi="Cambria" w:cs="Calibri"/>
        </w:rPr>
        <w:t xml:space="preserve"> will be reserved for implementation by emerging community-based </w:t>
      </w:r>
      <w:proofErr w:type="spellStart"/>
      <w:r w:rsidRPr="00203698">
        <w:rPr>
          <w:rFonts w:ascii="Cambria" w:hAnsi="Cambria" w:cs="Calibri"/>
        </w:rPr>
        <w:t>organisations</w:t>
      </w:r>
      <w:proofErr w:type="spellEnd"/>
      <w:r w:rsidRPr="00203698">
        <w:rPr>
          <w:rFonts w:ascii="Cambria" w:hAnsi="Cambria" w:cs="Calibri"/>
        </w:rPr>
        <w:t xml:space="preserve"> led by women, youth, people living with HIV (PLHIV), women living with HIV (WLHIV), key populations and people with disabilities. These include certain components of the human rights and advocacy module, awareness campaigns, community mobilization and community-led monitoring of </w:t>
      </w:r>
      <w:proofErr w:type="spellStart"/>
      <w:r w:rsidRPr="00203698">
        <w:rPr>
          <w:rFonts w:ascii="Cambria" w:hAnsi="Cambria" w:cs="Calibri"/>
        </w:rPr>
        <w:t>programmes</w:t>
      </w:r>
      <w:proofErr w:type="spellEnd"/>
      <w:r w:rsidRPr="00203698">
        <w:rPr>
          <w:rFonts w:ascii="Cambria" w:hAnsi="Cambria" w:cs="Calibri"/>
        </w:rPr>
        <w:t>.  Applicant S</w:t>
      </w:r>
      <w:r w:rsidR="00662F53" w:rsidRPr="00203698">
        <w:rPr>
          <w:rFonts w:ascii="Cambria" w:hAnsi="Cambria" w:cs="Calibri"/>
        </w:rPr>
        <w:t>S</w:t>
      </w:r>
      <w:r w:rsidRPr="00203698">
        <w:rPr>
          <w:rFonts w:ascii="Cambria" w:hAnsi="Cambria" w:cs="Calibri"/>
        </w:rPr>
        <w:t xml:space="preserve">Rs in this category must meet the same criteria as the other categories, but </w:t>
      </w:r>
      <w:r w:rsidR="00646D79" w:rsidRPr="00203698">
        <w:rPr>
          <w:rFonts w:ascii="Cambria" w:hAnsi="Cambria" w:cs="Calibri"/>
        </w:rPr>
        <w:t>con</w:t>
      </w:r>
      <w:r w:rsidR="000A12C4" w:rsidRPr="00203698">
        <w:rPr>
          <w:rFonts w:ascii="Cambria" w:hAnsi="Cambria" w:cs="Calibri"/>
        </w:rPr>
        <w:t xml:space="preserve">sideration will </w:t>
      </w:r>
      <w:proofErr w:type="spellStart"/>
      <w:r w:rsidR="000A12C4" w:rsidRPr="00203698">
        <w:rPr>
          <w:rFonts w:ascii="Cambria" w:hAnsi="Cambria" w:cs="Calibri"/>
        </w:rPr>
        <w:t>prioritise</w:t>
      </w:r>
      <w:proofErr w:type="spellEnd"/>
      <w:r w:rsidR="000A12C4" w:rsidRPr="00203698">
        <w:rPr>
          <w:rFonts w:ascii="Cambria" w:hAnsi="Cambria" w:cs="Calibri"/>
        </w:rPr>
        <w:t xml:space="preserve"> </w:t>
      </w:r>
      <w:proofErr w:type="spellStart"/>
      <w:r w:rsidR="000A12C4" w:rsidRPr="00203698">
        <w:rPr>
          <w:rFonts w:ascii="Cambria" w:hAnsi="Cambria" w:cs="Calibri"/>
        </w:rPr>
        <w:t>organisations</w:t>
      </w:r>
      <w:proofErr w:type="spellEnd"/>
      <w:r w:rsidR="000A12C4" w:rsidRPr="00203698">
        <w:rPr>
          <w:rFonts w:ascii="Cambria" w:hAnsi="Cambria" w:cs="Calibri"/>
        </w:rPr>
        <w:t xml:space="preserve"> falling in the category highlighted above.</w:t>
      </w:r>
    </w:p>
    <w:p w14:paraId="1676BD19" w14:textId="06D68BC2" w:rsidR="00451CEF" w:rsidRPr="008D377D" w:rsidRDefault="00451CEF" w:rsidP="00026B4A">
      <w:pPr>
        <w:pStyle w:val="Default"/>
        <w:jc w:val="both"/>
        <w:rPr>
          <w:rFonts w:ascii="Calibri" w:hAnsi="Calibri" w:cs="Calibri"/>
          <w:sz w:val="22"/>
          <w:szCs w:val="22"/>
        </w:rPr>
      </w:pPr>
    </w:p>
    <w:p w14:paraId="05F1BC39" w14:textId="3A13F990" w:rsidR="00520386" w:rsidRPr="008D377D" w:rsidRDefault="00520386" w:rsidP="00AB531D">
      <w:pPr>
        <w:rPr>
          <w:rFonts w:asciiTheme="majorHAnsi" w:eastAsiaTheme="minorHAnsi" w:hAnsiTheme="majorHAnsi" w:cstheme="majorHAnsi"/>
          <w:b/>
          <w:bCs/>
          <w:color w:val="000000"/>
          <w:sz w:val="22"/>
          <w:szCs w:val="22"/>
        </w:rPr>
      </w:pPr>
      <w:r w:rsidRPr="008D377D">
        <w:rPr>
          <w:rFonts w:asciiTheme="majorHAnsi" w:eastAsiaTheme="minorHAnsi" w:hAnsiTheme="majorHAnsi" w:cstheme="majorHAnsi"/>
          <w:b/>
          <w:bCs/>
          <w:color w:val="000000"/>
          <w:sz w:val="22"/>
          <w:szCs w:val="22"/>
        </w:rPr>
        <w:br w:type="page"/>
      </w:r>
    </w:p>
    <w:p w14:paraId="5C21DBE5" w14:textId="48949041" w:rsidR="00062791" w:rsidRPr="005F0313" w:rsidRDefault="00062791" w:rsidP="009F5C58">
      <w:pPr>
        <w:pStyle w:val="Heading1"/>
        <w:numPr>
          <w:ilvl w:val="0"/>
          <w:numId w:val="16"/>
        </w:numPr>
        <w:shd w:val="clear" w:color="auto" w:fill="C00000"/>
        <w:spacing w:line="360" w:lineRule="auto"/>
        <w:rPr>
          <w:rFonts w:ascii="Cambria" w:hAnsi="Cambria" w:cstheme="majorHAnsi"/>
          <w:b w:val="0"/>
          <w:color w:val="FFFFFF" w:themeColor="background1"/>
          <w:sz w:val="28"/>
          <w:szCs w:val="28"/>
        </w:rPr>
      </w:pPr>
      <w:bookmarkStart w:id="7" w:name="_Toc91758021"/>
      <w:r w:rsidRPr="005F0313">
        <w:rPr>
          <w:rFonts w:ascii="Cambria" w:hAnsi="Cambria" w:cstheme="majorHAnsi"/>
          <w:b w:val="0"/>
          <w:color w:val="FFFFFF" w:themeColor="background1"/>
          <w:sz w:val="28"/>
          <w:szCs w:val="28"/>
        </w:rPr>
        <w:lastRenderedPageBreak/>
        <w:t>SCOPE OF WORK</w:t>
      </w:r>
      <w:bookmarkEnd w:id="7"/>
      <w:r w:rsidRPr="005F0313">
        <w:rPr>
          <w:rFonts w:ascii="Cambria" w:hAnsi="Cambria" w:cstheme="majorHAnsi"/>
          <w:b w:val="0"/>
          <w:color w:val="FFFFFF" w:themeColor="background1"/>
          <w:sz w:val="28"/>
          <w:szCs w:val="28"/>
        </w:rPr>
        <w:t xml:space="preserve"> </w:t>
      </w:r>
    </w:p>
    <w:p w14:paraId="56635CA9" w14:textId="6C4CCB63" w:rsidR="00BA2B78" w:rsidRPr="00BA2B78" w:rsidRDefault="00BA2B78" w:rsidP="00BA2B78">
      <w:pPr>
        <w:pStyle w:val="Heading1"/>
        <w:numPr>
          <w:ilvl w:val="1"/>
          <w:numId w:val="16"/>
        </w:numPr>
        <w:spacing w:line="360" w:lineRule="auto"/>
        <w:rPr>
          <w:rFonts w:ascii="Cambria" w:hAnsi="Cambria" w:cstheme="majorHAnsi"/>
          <w:b w:val="0"/>
          <w:color w:val="0070C0"/>
          <w:sz w:val="28"/>
          <w:szCs w:val="28"/>
        </w:rPr>
      </w:pPr>
      <w:bookmarkStart w:id="8" w:name="_Toc91758022"/>
      <w:r w:rsidRPr="00BA2B78">
        <w:rPr>
          <w:rFonts w:ascii="Cambria" w:hAnsi="Cambria" w:cstheme="majorHAnsi"/>
          <w:b w:val="0"/>
          <w:color w:val="0070C0"/>
          <w:sz w:val="28"/>
          <w:szCs w:val="28"/>
        </w:rPr>
        <w:t>HIV epidemic</w:t>
      </w:r>
      <w:bookmarkEnd w:id="8"/>
    </w:p>
    <w:p w14:paraId="48961F70" w14:textId="4990E30E"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South Africa has the largest HIV epidemic in the world, with an estimated 7,640,000 people living with HIV (PLHIV) (all ages) in 2019.  This equates to an HIV prevalence of 19% among those aged 15-49 years. Women experience a disproportionate HIV burden throughout the life cycle, but this gender disparity is most pronounced among adolescent girls and young women (AGYW) aged 15-24 years, whose HIV prevalence is three times greater than their male peers (10.2% compared to 3.4%) (Figure 1).</w:t>
      </w:r>
    </w:p>
    <w:p w14:paraId="4240DE8F" w14:textId="77777777" w:rsidR="00BA2B78" w:rsidRPr="003E1145" w:rsidRDefault="00BA2B78" w:rsidP="00BA2B78">
      <w:pPr>
        <w:spacing w:before="240" w:after="240" w:line="360" w:lineRule="auto"/>
        <w:rPr>
          <w:rFonts w:ascii="Cambria" w:hAnsi="Cambria" w:cstheme="majorHAnsi"/>
        </w:rPr>
      </w:pPr>
      <w:r w:rsidRPr="003E1145">
        <w:rPr>
          <w:rFonts w:ascii="Cambria" w:hAnsi="Cambria" w:cstheme="majorHAnsi"/>
          <w:noProof/>
        </w:rPr>
        <w:drawing>
          <wp:inline distT="0" distB="0" distL="0" distR="0" wp14:anchorId="12715CCC" wp14:editId="2201A6F3">
            <wp:extent cx="5937885" cy="2109470"/>
            <wp:effectExtent l="0" t="0" r="5715" b="508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2109470"/>
                    </a:xfrm>
                    <a:prstGeom prst="rect">
                      <a:avLst/>
                    </a:prstGeom>
                    <a:noFill/>
                  </pic:spPr>
                </pic:pic>
              </a:graphicData>
            </a:graphic>
          </wp:inline>
        </w:drawing>
      </w:r>
    </w:p>
    <w:p w14:paraId="4DA6E9BE" w14:textId="77777777" w:rsidR="00BA2B78" w:rsidRPr="003E1145" w:rsidRDefault="00BA2B78" w:rsidP="00BA2B78">
      <w:pPr>
        <w:spacing w:before="240" w:after="240" w:line="360" w:lineRule="auto"/>
        <w:jc w:val="center"/>
        <w:rPr>
          <w:rFonts w:ascii="Cambria" w:hAnsi="Cambria" w:cstheme="majorHAnsi"/>
          <w:i/>
          <w:u w:val="single"/>
        </w:rPr>
      </w:pPr>
      <w:r w:rsidRPr="003E1145">
        <w:rPr>
          <w:rFonts w:ascii="Cambria" w:hAnsi="Cambria" w:cstheme="majorHAnsi"/>
          <w:i/>
          <w:u w:val="single"/>
        </w:rPr>
        <w:t>Figure 1: HIV Prevalence in South Africa, by age and sex (2019)</w:t>
      </w:r>
    </w:p>
    <w:p w14:paraId="1761F70B" w14:textId="77777777"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 xml:space="preserve">The country has made great strides reducing new HIV infections. Between 2010 and 2019, HIV incidence fell by 56.8% overall, and by 54.2% among AGYW aged 15-24 years, 49.8% among female sex workers (FSW), and 54.1% among men who have sex with men (MSM).  Seventy percent of adolescent boys and young men (ABYM) aged 15-24 years are circumcised, and South Africa has effectively eliminated mother-to-child transmission with a rate of 3.3%. In 2019, 92% of the condom distribution need was met, primarily through support from the government.  </w:t>
      </w:r>
    </w:p>
    <w:p w14:paraId="244F0C62" w14:textId="77777777"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In 2020, South Africa began pre-exposure prophylaxis (</w:t>
      </w:r>
      <w:proofErr w:type="spellStart"/>
      <w:r w:rsidRPr="003E1145">
        <w:rPr>
          <w:rFonts w:ascii="Cambria" w:hAnsi="Cambria" w:cstheme="majorHAnsi"/>
        </w:rPr>
        <w:t>PrEP</w:t>
      </w:r>
      <w:proofErr w:type="spellEnd"/>
      <w:r w:rsidRPr="003E1145">
        <w:rPr>
          <w:rFonts w:ascii="Cambria" w:hAnsi="Cambria" w:cstheme="majorHAnsi"/>
        </w:rPr>
        <w:t xml:space="preserve">) scale-up into public facilities, expanding from 128 sites in 2019 to 1428 today.  Since June 2016, 164,537 people have been initiated onto </w:t>
      </w:r>
      <w:proofErr w:type="spellStart"/>
      <w:r w:rsidRPr="003E1145">
        <w:rPr>
          <w:rFonts w:ascii="Cambria" w:hAnsi="Cambria" w:cstheme="majorHAnsi"/>
        </w:rPr>
        <w:t>PrEP</w:t>
      </w:r>
      <w:proofErr w:type="spellEnd"/>
      <w:r w:rsidRPr="003E1145">
        <w:rPr>
          <w:rFonts w:ascii="Cambria" w:hAnsi="Cambria" w:cstheme="majorHAnsi"/>
        </w:rPr>
        <w:t xml:space="preserve"> (106,401 in 2020), 77% of whom are female.  Despite great progress, prevention remains a top priority. In 2019, South Africa had 190,000 new </w:t>
      </w:r>
      <w:r w:rsidRPr="003E1145">
        <w:rPr>
          <w:rFonts w:ascii="Cambria" w:hAnsi="Cambria" w:cstheme="majorHAnsi"/>
        </w:rPr>
        <w:lastRenderedPageBreak/>
        <w:t xml:space="preserve">HIV infections. Vulnerability to HIV peaks among adolescent girls around age 18 years, however, the age and gender disparity is greatest among 16-year-olds, when girls are 13 times more likely to get HIV than their male peers (Figure 2). </w:t>
      </w:r>
    </w:p>
    <w:p w14:paraId="079AC59A" w14:textId="77777777" w:rsidR="00BA2B78" w:rsidRPr="003E1145" w:rsidRDefault="00BA2B78" w:rsidP="00BA2B78">
      <w:pPr>
        <w:spacing w:before="240" w:after="240" w:line="360" w:lineRule="auto"/>
        <w:rPr>
          <w:rFonts w:ascii="Cambria" w:hAnsi="Cambria" w:cstheme="majorHAnsi"/>
        </w:rPr>
      </w:pPr>
      <w:r w:rsidRPr="003E1145">
        <w:rPr>
          <w:rFonts w:ascii="Cambria" w:hAnsi="Cambria" w:cstheme="majorHAnsi"/>
          <w:noProof/>
        </w:rPr>
        <w:drawing>
          <wp:inline distT="0" distB="0" distL="0" distR="0" wp14:anchorId="346E6B88" wp14:editId="0B1FFD2D">
            <wp:extent cx="5681980" cy="1774190"/>
            <wp:effectExtent l="0" t="0" r="0" b="0"/>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1980" cy="1774190"/>
                    </a:xfrm>
                    <a:prstGeom prst="rect">
                      <a:avLst/>
                    </a:prstGeom>
                    <a:noFill/>
                  </pic:spPr>
                </pic:pic>
              </a:graphicData>
            </a:graphic>
          </wp:inline>
        </w:drawing>
      </w:r>
    </w:p>
    <w:p w14:paraId="579B48AF" w14:textId="77777777" w:rsidR="00BA2B78" w:rsidRPr="003E1145" w:rsidRDefault="00BA2B78" w:rsidP="00BA2B78">
      <w:pPr>
        <w:spacing w:before="240" w:after="240" w:line="360" w:lineRule="auto"/>
        <w:jc w:val="center"/>
        <w:rPr>
          <w:rFonts w:ascii="Cambria" w:hAnsi="Cambria" w:cstheme="majorHAnsi"/>
          <w:i/>
          <w:u w:val="single"/>
        </w:rPr>
      </w:pPr>
      <w:r w:rsidRPr="003E1145">
        <w:rPr>
          <w:rFonts w:ascii="Cambria" w:hAnsi="Cambria" w:cstheme="majorHAnsi"/>
          <w:i/>
          <w:u w:val="single"/>
        </w:rPr>
        <w:t>Figure 2: HIV Incidence in South Africa, by age and sex (2019)</w:t>
      </w:r>
    </w:p>
    <w:p w14:paraId="7B405410" w14:textId="0ADA1556"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 xml:space="preserve">The response is guided by the National Strategic Plan (NSP) for HIV, TB and STIs 2017-2022, which aims to reduce new HIV infections by more than 60% and cut TB incidence by at least 30%. The country is developing a NSP catch-up plans to revitalize HIV and TB </w:t>
      </w:r>
      <w:r w:rsidR="004B2022">
        <w:rPr>
          <w:rFonts w:ascii="Cambria" w:hAnsi="Cambria" w:cstheme="majorHAnsi"/>
        </w:rPr>
        <w:t xml:space="preserve">Programmes </w:t>
      </w:r>
      <w:r w:rsidRPr="003E1145">
        <w:rPr>
          <w:rFonts w:ascii="Cambria" w:hAnsi="Cambria" w:cstheme="majorHAnsi"/>
        </w:rPr>
        <w:t xml:space="preserve">in 2021 and 2022, ahead of developing the NSP for 2023-2028.  </w:t>
      </w:r>
    </w:p>
    <w:p w14:paraId="6DE5D8A1" w14:textId="77777777"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 xml:space="preserve">At the heart of the NSP is the strategy to “focus for impact”, using the most granular information and insights available. The country combines district-level data about HIV from several sources in a statistical model (Naomi) to generate real-time geospatial maps (Figure 3). Given the geographic variance in South Africa’s epidemic, the NSP prioritizes concentrated efforts in the 27 districts that account for 82% of all PLHIV and </w:t>
      </w:r>
      <w:proofErr w:type="gramStart"/>
      <w:r w:rsidRPr="003E1145">
        <w:rPr>
          <w:rFonts w:ascii="Cambria" w:hAnsi="Cambria" w:cstheme="majorHAnsi"/>
        </w:rPr>
        <w:t>the majority of</w:t>
      </w:r>
      <w:proofErr w:type="gramEnd"/>
      <w:r w:rsidRPr="003E1145">
        <w:rPr>
          <w:rFonts w:ascii="Cambria" w:hAnsi="Cambria" w:cstheme="majorHAnsi"/>
        </w:rPr>
        <w:t xml:space="preserve"> new infections. </w:t>
      </w:r>
    </w:p>
    <w:p w14:paraId="25B48B35" w14:textId="697050FE" w:rsidR="00BA2B78" w:rsidRPr="00BA2B78" w:rsidRDefault="00BA2B78" w:rsidP="00026B4A">
      <w:pPr>
        <w:pStyle w:val="Heading1"/>
        <w:numPr>
          <w:ilvl w:val="1"/>
          <w:numId w:val="16"/>
        </w:numPr>
        <w:spacing w:line="360" w:lineRule="auto"/>
        <w:jc w:val="both"/>
        <w:rPr>
          <w:rFonts w:ascii="Cambria" w:hAnsi="Cambria" w:cstheme="majorHAnsi"/>
          <w:b w:val="0"/>
          <w:color w:val="0070C0"/>
          <w:sz w:val="28"/>
          <w:szCs w:val="28"/>
        </w:rPr>
      </w:pPr>
      <w:bookmarkStart w:id="9" w:name="_Toc91758023"/>
      <w:r w:rsidRPr="00BA2B78">
        <w:rPr>
          <w:rFonts w:ascii="Cambria" w:hAnsi="Cambria" w:cstheme="majorHAnsi"/>
          <w:b w:val="0"/>
          <w:color w:val="0070C0"/>
          <w:sz w:val="28"/>
          <w:szCs w:val="28"/>
        </w:rPr>
        <w:t>HIV Incidence</w:t>
      </w:r>
      <w:bookmarkEnd w:id="9"/>
      <w:r w:rsidRPr="00BA2B78">
        <w:rPr>
          <w:rFonts w:ascii="Cambria" w:hAnsi="Cambria" w:cstheme="majorHAnsi"/>
          <w:b w:val="0"/>
          <w:color w:val="0070C0"/>
          <w:sz w:val="28"/>
          <w:szCs w:val="28"/>
        </w:rPr>
        <w:t xml:space="preserve"> </w:t>
      </w:r>
    </w:p>
    <w:p w14:paraId="1A4D2754" w14:textId="77777777"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Given that nearly one in three new HIV infections in South Africa occurs among Adolescent Girls and Young Women (AGYW) aged 15-24 years (55,000 in 2019) HIV prevention efforts among this vulnerable population is critically important. Comprehensive Sexuality Education (CSE) was </w:t>
      </w:r>
      <w:r w:rsidRPr="003E1145">
        <w:rPr>
          <w:rFonts w:ascii="Cambria" w:hAnsi="Cambria" w:cstheme="majorHAnsi"/>
          <w:bCs/>
        </w:rPr>
        <w:t>introduced</w:t>
      </w:r>
      <w:r w:rsidRPr="003E1145">
        <w:rPr>
          <w:rFonts w:ascii="Cambria" w:hAnsi="Cambria" w:cstheme="majorHAnsi"/>
        </w:rPr>
        <w:t xml:space="preserve"> in 2000 within the subjects of Life Orientation and Life Skills to ensure that learners get accurate messages about sex, sexuality, </w:t>
      </w:r>
      <w:proofErr w:type="gramStart"/>
      <w:r w:rsidRPr="003E1145">
        <w:rPr>
          <w:rFonts w:ascii="Cambria" w:hAnsi="Cambria" w:cstheme="majorHAnsi"/>
        </w:rPr>
        <w:t>gender</w:t>
      </w:r>
      <w:proofErr w:type="gramEnd"/>
      <w:r w:rsidRPr="003E1145">
        <w:rPr>
          <w:rFonts w:ascii="Cambria" w:hAnsi="Cambria" w:cstheme="majorHAnsi"/>
        </w:rPr>
        <w:t xml:space="preserve"> and relationships. </w:t>
      </w:r>
    </w:p>
    <w:p w14:paraId="1CEA8866" w14:textId="77777777"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lastRenderedPageBreak/>
        <w:t>Yet, HIV knowledge among AGYW remains low, at 46.1%.</w:t>
      </w:r>
      <w:r w:rsidRPr="003E1145">
        <w:rPr>
          <w:rFonts w:ascii="Cambria" w:hAnsi="Cambria" w:cstheme="majorHAnsi"/>
          <w:vertAlign w:val="superscript"/>
        </w:rPr>
        <w:endnoteReference w:id="2"/>
      </w:r>
      <w:r w:rsidRPr="003E1145">
        <w:rPr>
          <w:rFonts w:ascii="Cambria" w:hAnsi="Cambria" w:cstheme="majorHAnsi"/>
        </w:rPr>
        <w:t xml:space="preserve"> South Africa’s ongoing Gender Assessment points to numerous other social, </w:t>
      </w:r>
      <w:proofErr w:type="gramStart"/>
      <w:r w:rsidRPr="003E1145">
        <w:rPr>
          <w:rFonts w:ascii="Cambria" w:hAnsi="Cambria" w:cstheme="majorHAnsi"/>
        </w:rPr>
        <w:t>structural</w:t>
      </w:r>
      <w:proofErr w:type="gramEnd"/>
      <w:r w:rsidRPr="003E1145">
        <w:rPr>
          <w:rFonts w:ascii="Cambria" w:hAnsi="Cambria" w:cstheme="majorHAnsi"/>
        </w:rPr>
        <w:t xml:space="preserve"> and </w:t>
      </w:r>
      <w:proofErr w:type="spellStart"/>
      <w:r w:rsidRPr="003E1145">
        <w:rPr>
          <w:rFonts w:ascii="Cambria" w:hAnsi="Cambria" w:cstheme="majorHAnsi"/>
        </w:rPr>
        <w:t>behavioral</w:t>
      </w:r>
      <w:proofErr w:type="spellEnd"/>
      <w:r w:rsidRPr="003E1145">
        <w:rPr>
          <w:rFonts w:ascii="Cambria" w:hAnsi="Cambria" w:cstheme="majorHAnsi"/>
        </w:rPr>
        <w:t xml:space="preserve"> risk-factors that make AGYW vulnerable to HIV. These include low condom use (49.8%</w:t>
      </w:r>
      <w:r w:rsidRPr="003E1145">
        <w:rPr>
          <w:rFonts w:ascii="Cambria" w:hAnsi="Cambria" w:cstheme="majorHAnsi"/>
          <w:vertAlign w:val="superscript"/>
        </w:rPr>
        <w:endnoteReference w:id="3"/>
      </w:r>
      <w:r w:rsidRPr="003E1145">
        <w:rPr>
          <w:rFonts w:ascii="Cambria" w:hAnsi="Cambria" w:cstheme="majorHAnsi"/>
        </w:rPr>
        <w:t>), teenage pregnancy (5.2% among 14-19-year-olds), alcohol and drug use, child marriage (4%), gender inequality (South Africa ranks 114th out of 189 countries</w:t>
      </w:r>
      <w:r w:rsidRPr="003E1145">
        <w:rPr>
          <w:rFonts w:ascii="Cambria" w:hAnsi="Cambria" w:cstheme="majorHAnsi"/>
          <w:vertAlign w:val="superscript"/>
        </w:rPr>
        <w:endnoteReference w:id="4"/>
      </w:r>
      <w:r w:rsidRPr="003E1145">
        <w:rPr>
          <w:rFonts w:ascii="Cambria" w:hAnsi="Cambria" w:cstheme="majorHAnsi"/>
        </w:rPr>
        <w:t>), harmful gender norms (hegemonic masculinity), and gender-based violence (GBV).</w:t>
      </w:r>
    </w:p>
    <w:p w14:paraId="6C7F8473" w14:textId="77777777"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South Africa’s Gender Assessment notes that ABYM are neglected in the HIV response.</w:t>
      </w:r>
      <w:r w:rsidRPr="003E1145">
        <w:rPr>
          <w:rFonts w:ascii="Cambria" w:hAnsi="Cambria" w:cstheme="majorHAnsi"/>
          <w:vertAlign w:val="superscript"/>
        </w:rPr>
        <w:endnoteReference w:id="5"/>
      </w:r>
      <w:r w:rsidRPr="003E1145">
        <w:rPr>
          <w:rFonts w:ascii="Cambria" w:hAnsi="Cambria" w:cstheme="majorHAnsi"/>
        </w:rPr>
        <w:t xml:space="preserve"> Few interventions target this group, except circumcision programs. </w:t>
      </w:r>
      <w:proofErr w:type="gramStart"/>
      <w:r w:rsidRPr="003E1145">
        <w:rPr>
          <w:rFonts w:ascii="Cambria" w:hAnsi="Cambria" w:cstheme="majorHAnsi"/>
        </w:rPr>
        <w:t>As a consequence</w:t>
      </w:r>
      <w:proofErr w:type="gramEnd"/>
      <w:r w:rsidRPr="003E1145">
        <w:rPr>
          <w:rFonts w:ascii="Cambria" w:hAnsi="Cambria" w:cstheme="majorHAnsi"/>
        </w:rPr>
        <w:t>, the epidemic among Adolescent Boys and Young Men (ABYM) is surging. HIV prevalence has increased almost 7-fold among adolescent boys aged 15-19 years, from 0.7% in 2012 to 4.7% in 2017.</w:t>
      </w:r>
      <w:r w:rsidRPr="003E1145">
        <w:rPr>
          <w:rFonts w:ascii="Cambria" w:hAnsi="Cambria" w:cstheme="majorHAnsi"/>
          <w:vertAlign w:val="superscript"/>
        </w:rPr>
        <w:endnoteReference w:id="6"/>
      </w:r>
      <w:r w:rsidRPr="003E1145">
        <w:rPr>
          <w:rFonts w:ascii="Cambria" w:hAnsi="Cambria" w:cstheme="majorHAnsi"/>
        </w:rPr>
        <w:t xml:space="preserve"> </w:t>
      </w:r>
    </w:p>
    <w:p w14:paraId="73090FFC" w14:textId="77777777"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This increase is likely attributable to new infections, not the aging of the cohort.</w:t>
      </w:r>
      <w:r w:rsidRPr="003E1145">
        <w:rPr>
          <w:rFonts w:ascii="Cambria" w:hAnsi="Cambria" w:cstheme="majorHAnsi"/>
          <w:vertAlign w:val="superscript"/>
        </w:rPr>
        <w:endnoteReference w:id="7"/>
      </w:r>
      <w:r w:rsidRPr="003E1145">
        <w:rPr>
          <w:rFonts w:ascii="Cambria" w:hAnsi="Cambria" w:cstheme="majorHAnsi"/>
        </w:rPr>
        <w:t xml:space="preserve"> While HIV incidence has declined by 26% among AGYW aged 15-24 years (from 2.04% in 2012 to 1.51% in 2017), HIV incidence has increased by 11% among ABYM (from 0.44% in 2012 to 0.49% in 2017).</w:t>
      </w:r>
      <w:r w:rsidRPr="003E1145">
        <w:rPr>
          <w:rFonts w:ascii="Cambria" w:hAnsi="Cambria" w:cstheme="majorHAnsi"/>
          <w:vertAlign w:val="superscript"/>
        </w:rPr>
        <w:endnoteReference w:id="8"/>
      </w:r>
      <w:r w:rsidRPr="003E1145">
        <w:rPr>
          <w:rFonts w:ascii="Cambria" w:hAnsi="Cambria" w:cstheme="majorHAnsi"/>
        </w:rPr>
        <w:t xml:space="preserve"> </w:t>
      </w:r>
    </w:p>
    <w:p w14:paraId="3DB71914" w14:textId="77777777" w:rsidR="00BA2B78" w:rsidRPr="003E1145" w:rsidRDefault="00BA2B78" w:rsidP="00026B4A">
      <w:pPr>
        <w:spacing w:before="240" w:after="240" w:line="360" w:lineRule="auto"/>
        <w:jc w:val="both"/>
        <w:rPr>
          <w:rFonts w:ascii="Cambria" w:hAnsi="Cambria" w:cstheme="majorHAnsi"/>
        </w:rPr>
      </w:pPr>
      <w:r w:rsidRPr="003E1145">
        <w:rPr>
          <w:rFonts w:ascii="Cambria" w:hAnsi="Cambria" w:cstheme="majorHAnsi"/>
        </w:rPr>
        <w:t>Compared to AGYW, ABYM are more likely to have sex before the age of 15 years (19.5% vs. 7.6%), and more likely to have multiple partners (25.5% vs. 9.0%).</w:t>
      </w:r>
      <w:r w:rsidRPr="003E1145">
        <w:rPr>
          <w:rFonts w:ascii="Cambria" w:hAnsi="Cambria" w:cstheme="majorHAnsi"/>
          <w:vertAlign w:val="superscript"/>
        </w:rPr>
        <w:endnoteReference w:id="9"/>
      </w:r>
      <w:r w:rsidRPr="003E1145">
        <w:rPr>
          <w:rFonts w:ascii="Cambria" w:hAnsi="Cambria" w:cstheme="majorHAnsi"/>
        </w:rPr>
        <w:t xml:space="preserve"> Condom use remains below 70%. Adolescent boys who know their status and are on treatment are also far less likely to be virally suppressed than their female counterparts (65.3% vs. 95.8%).</w:t>
      </w:r>
      <w:r w:rsidRPr="003E1145">
        <w:rPr>
          <w:rFonts w:ascii="Cambria" w:hAnsi="Cambria" w:cstheme="majorHAnsi"/>
          <w:vertAlign w:val="superscript"/>
        </w:rPr>
        <w:endnoteReference w:id="10"/>
      </w:r>
      <w:r w:rsidRPr="003E1145">
        <w:rPr>
          <w:rFonts w:ascii="Cambria" w:hAnsi="Cambria" w:cstheme="majorHAnsi"/>
        </w:rPr>
        <w:t xml:space="preserve"> Data show that boys and girls are equally vulnerable to sexual abuse,</w:t>
      </w:r>
      <w:r w:rsidRPr="003E1145">
        <w:rPr>
          <w:rFonts w:ascii="Cambria" w:hAnsi="Cambria" w:cstheme="majorHAnsi"/>
          <w:vertAlign w:val="superscript"/>
        </w:rPr>
        <w:endnoteReference w:id="11"/>
      </w:r>
      <w:r w:rsidRPr="003E1145">
        <w:rPr>
          <w:rFonts w:ascii="Cambria" w:hAnsi="Cambria" w:cstheme="majorHAnsi"/>
        </w:rPr>
        <w:t xml:space="preserve"> yet boys are often stigmatized as potential perpetrators, limiting their access to post-violence care. This fuels a cycle of violence and harmful masculinity.</w:t>
      </w:r>
      <w:r w:rsidRPr="003E1145">
        <w:rPr>
          <w:rFonts w:ascii="Cambria" w:hAnsi="Cambria" w:cstheme="majorHAnsi"/>
          <w:vertAlign w:val="superscript"/>
        </w:rPr>
        <w:endnoteReference w:id="12"/>
      </w:r>
    </w:p>
    <w:p w14:paraId="3449E8B6" w14:textId="2D60F39E" w:rsidR="00BA2B78" w:rsidRDefault="00BA2B78" w:rsidP="00026B4A">
      <w:pPr>
        <w:spacing w:before="240" w:after="240" w:line="360" w:lineRule="auto"/>
        <w:jc w:val="both"/>
        <w:rPr>
          <w:rFonts w:ascii="Cambria" w:hAnsi="Cambria" w:cstheme="majorHAnsi"/>
        </w:rPr>
      </w:pPr>
      <w:r w:rsidRPr="003E1145">
        <w:rPr>
          <w:rFonts w:ascii="Cambria" w:hAnsi="Cambria" w:cstheme="majorHAnsi"/>
        </w:rPr>
        <w:t>Age-disaggregated prevalence data suggests a need for intensified programming aimed at young key populations. Among FSW, HIV prevalence increases with age, however, the 2018 South Africa Health Monitoring Study revealed that young FSW aged 16-24 years in Durban already have a prevalence of 65.4%.</w:t>
      </w:r>
      <w:r w:rsidRPr="003E1145">
        <w:rPr>
          <w:rFonts w:ascii="Cambria" w:hAnsi="Cambria" w:cstheme="majorHAnsi"/>
          <w:vertAlign w:val="superscript"/>
        </w:rPr>
        <w:endnoteReference w:id="13"/>
      </w:r>
      <w:r w:rsidRPr="003E1145">
        <w:rPr>
          <w:rFonts w:ascii="Cambria" w:hAnsi="Cambria" w:cstheme="majorHAnsi"/>
        </w:rPr>
        <w:t xml:space="preserve"> Among MSM, HIV prevalence is highest in Cape Town among those aged 25-34 years, at 30.2%.</w:t>
      </w:r>
      <w:r w:rsidRPr="003E1145">
        <w:rPr>
          <w:rFonts w:ascii="Cambria" w:hAnsi="Cambria" w:cstheme="majorHAnsi"/>
          <w:vertAlign w:val="superscript"/>
        </w:rPr>
        <w:endnoteReference w:id="14"/>
      </w:r>
      <w:r w:rsidRPr="003E1145">
        <w:rPr>
          <w:rFonts w:ascii="Cambria" w:hAnsi="Cambria" w:cstheme="majorHAnsi"/>
        </w:rPr>
        <w:t xml:space="preserve"> </w:t>
      </w:r>
    </w:p>
    <w:p w14:paraId="7B6EB8A8" w14:textId="61AEF113" w:rsidR="00D01F33" w:rsidRDefault="00D01F33">
      <w:pPr>
        <w:rPr>
          <w:rFonts w:ascii="Cambria" w:hAnsi="Cambria" w:cstheme="majorHAnsi"/>
        </w:rPr>
      </w:pPr>
      <w:r>
        <w:rPr>
          <w:rFonts w:ascii="Cambria" w:hAnsi="Cambria" w:cstheme="majorHAnsi"/>
        </w:rPr>
        <w:br w:type="page"/>
      </w:r>
    </w:p>
    <w:p w14:paraId="30ADDC9F" w14:textId="1D9CE4C0" w:rsidR="006818D3" w:rsidRPr="001F3379" w:rsidRDefault="006818D3" w:rsidP="001F3379">
      <w:pPr>
        <w:pStyle w:val="Heading1"/>
        <w:numPr>
          <w:ilvl w:val="1"/>
          <w:numId w:val="16"/>
        </w:numPr>
        <w:spacing w:line="360" w:lineRule="auto"/>
        <w:rPr>
          <w:rFonts w:ascii="Cambria" w:hAnsi="Cambria" w:cstheme="majorHAnsi"/>
          <w:b w:val="0"/>
          <w:color w:val="0070C0"/>
          <w:sz w:val="28"/>
          <w:szCs w:val="28"/>
        </w:rPr>
      </w:pPr>
      <w:bookmarkStart w:id="10" w:name="_Toc91758024"/>
      <w:r w:rsidRPr="001F3379">
        <w:rPr>
          <w:rFonts w:ascii="Cambria" w:hAnsi="Cambria" w:cstheme="majorHAnsi"/>
          <w:b w:val="0"/>
          <w:color w:val="0070C0"/>
          <w:sz w:val="28"/>
          <w:szCs w:val="28"/>
        </w:rPr>
        <w:lastRenderedPageBreak/>
        <w:t xml:space="preserve">Objectives </w:t>
      </w:r>
      <w:r w:rsidR="001F3379" w:rsidRPr="001F3379">
        <w:rPr>
          <w:rFonts w:ascii="Cambria" w:hAnsi="Cambria" w:cstheme="majorHAnsi"/>
          <w:b w:val="0"/>
          <w:color w:val="0070C0"/>
          <w:sz w:val="28"/>
          <w:szCs w:val="28"/>
        </w:rPr>
        <w:t>of the AYP programme</w:t>
      </w:r>
      <w:bookmarkEnd w:id="10"/>
    </w:p>
    <w:p w14:paraId="18F5975B" w14:textId="17AE1FB8" w:rsidR="006818D3" w:rsidRPr="003E1145" w:rsidRDefault="006818D3" w:rsidP="00026B4A">
      <w:pPr>
        <w:spacing w:before="240" w:after="240" w:line="360" w:lineRule="auto"/>
        <w:jc w:val="both"/>
        <w:rPr>
          <w:rFonts w:ascii="Cambria" w:hAnsi="Cambria" w:cstheme="majorHAnsi"/>
        </w:rPr>
      </w:pPr>
      <w:r w:rsidRPr="003E1145">
        <w:rPr>
          <w:rFonts w:ascii="Cambria" w:hAnsi="Cambria" w:cstheme="majorHAnsi"/>
        </w:rPr>
        <w:t>The Global Fund AYP Programme offers a comprehensive package of services that aims to improve the health, psychosocial and socio-economic wellbeing of Adolescent Girls and Young Women (AGYW) and Adolescent Boy</w:t>
      </w:r>
      <w:r w:rsidR="00DC184F">
        <w:rPr>
          <w:rFonts w:ascii="Cambria" w:hAnsi="Cambria" w:cstheme="majorHAnsi"/>
        </w:rPr>
        <w:t>s</w:t>
      </w:r>
      <w:r w:rsidRPr="003E1145">
        <w:rPr>
          <w:rFonts w:ascii="Cambria" w:hAnsi="Cambria" w:cstheme="majorHAnsi"/>
        </w:rPr>
        <w:t xml:space="preserve"> and Young Men (ABYM) collectively known as Adolescents and Young People (AYP). The programme targets AYP, in and out of school, age 15-24 years, with the aim to effect risk reduction, behaviour change and empowerment. </w:t>
      </w:r>
    </w:p>
    <w:p w14:paraId="20BC3E80" w14:textId="77777777" w:rsidR="006818D3" w:rsidRPr="003E1145" w:rsidRDefault="006818D3" w:rsidP="00026B4A">
      <w:pPr>
        <w:spacing w:before="240" w:after="240" w:line="360" w:lineRule="auto"/>
        <w:jc w:val="both"/>
        <w:rPr>
          <w:rFonts w:ascii="Cambria" w:hAnsi="Cambria" w:cstheme="majorHAnsi"/>
        </w:rPr>
      </w:pPr>
      <w:r w:rsidRPr="003E1145">
        <w:rPr>
          <w:rFonts w:ascii="Cambria" w:hAnsi="Cambria" w:cstheme="majorHAnsi"/>
        </w:rPr>
        <w:t xml:space="preserve">Objectives of the AYP programme aim </w:t>
      </w:r>
      <w:proofErr w:type="gramStart"/>
      <w:r w:rsidRPr="003E1145">
        <w:rPr>
          <w:rFonts w:ascii="Cambria" w:hAnsi="Cambria" w:cstheme="majorHAnsi"/>
        </w:rPr>
        <w:t>to;</w:t>
      </w:r>
      <w:proofErr w:type="gramEnd"/>
      <w:r w:rsidRPr="003E1145">
        <w:rPr>
          <w:rFonts w:ascii="Cambria" w:hAnsi="Cambria" w:cstheme="majorHAnsi"/>
        </w:rPr>
        <w:t xml:space="preserve"> </w:t>
      </w:r>
    </w:p>
    <w:p w14:paraId="70B67011" w14:textId="77777777" w:rsidR="006818D3" w:rsidRPr="003E1145" w:rsidRDefault="006818D3" w:rsidP="00026B4A">
      <w:pPr>
        <w:pStyle w:val="ListParagraph"/>
        <w:numPr>
          <w:ilvl w:val="0"/>
          <w:numId w:val="18"/>
        </w:numPr>
        <w:spacing w:before="240" w:after="240" w:line="360" w:lineRule="auto"/>
        <w:jc w:val="both"/>
        <w:rPr>
          <w:rFonts w:ascii="Cambria" w:hAnsi="Cambria" w:cstheme="majorHAnsi"/>
        </w:rPr>
      </w:pPr>
      <w:r w:rsidRPr="003E1145">
        <w:rPr>
          <w:rFonts w:ascii="Cambria" w:hAnsi="Cambria" w:cstheme="majorHAnsi"/>
        </w:rPr>
        <w:t xml:space="preserve">Decrease HIV </w:t>
      </w:r>
      <w:proofErr w:type="gramStart"/>
      <w:r w:rsidRPr="003E1145">
        <w:rPr>
          <w:rFonts w:ascii="Cambria" w:hAnsi="Cambria" w:cstheme="majorHAnsi"/>
        </w:rPr>
        <w:t>incidence</w:t>
      </w:r>
      <w:proofErr w:type="gramEnd"/>
      <w:r w:rsidRPr="003E1145">
        <w:rPr>
          <w:rFonts w:ascii="Cambria" w:hAnsi="Cambria" w:cstheme="majorHAnsi"/>
        </w:rPr>
        <w:t xml:space="preserve"> </w:t>
      </w:r>
    </w:p>
    <w:p w14:paraId="21F62587" w14:textId="77777777" w:rsidR="006818D3" w:rsidRPr="003E1145" w:rsidRDefault="006818D3" w:rsidP="00026B4A">
      <w:pPr>
        <w:pStyle w:val="ListParagraph"/>
        <w:numPr>
          <w:ilvl w:val="0"/>
          <w:numId w:val="18"/>
        </w:numPr>
        <w:spacing w:before="240" w:after="240" w:line="360" w:lineRule="auto"/>
        <w:jc w:val="both"/>
        <w:rPr>
          <w:rFonts w:ascii="Cambria" w:hAnsi="Cambria" w:cstheme="majorHAnsi"/>
        </w:rPr>
      </w:pPr>
      <w:r w:rsidRPr="003E1145">
        <w:rPr>
          <w:rFonts w:ascii="Cambria" w:hAnsi="Cambria" w:cstheme="majorHAnsi"/>
        </w:rPr>
        <w:t xml:space="preserve">Decrease teenage </w:t>
      </w:r>
      <w:proofErr w:type="gramStart"/>
      <w:r w:rsidRPr="003E1145">
        <w:rPr>
          <w:rFonts w:ascii="Cambria" w:hAnsi="Cambria" w:cstheme="majorHAnsi"/>
        </w:rPr>
        <w:t>pregnancy</w:t>
      </w:r>
      <w:proofErr w:type="gramEnd"/>
      <w:r w:rsidRPr="003E1145">
        <w:rPr>
          <w:rFonts w:ascii="Cambria" w:hAnsi="Cambria" w:cstheme="majorHAnsi"/>
        </w:rPr>
        <w:t xml:space="preserve"> </w:t>
      </w:r>
    </w:p>
    <w:p w14:paraId="7B0A6E80" w14:textId="77777777" w:rsidR="006818D3" w:rsidRPr="003E1145" w:rsidRDefault="006818D3" w:rsidP="00026B4A">
      <w:pPr>
        <w:pStyle w:val="ListParagraph"/>
        <w:numPr>
          <w:ilvl w:val="0"/>
          <w:numId w:val="18"/>
        </w:numPr>
        <w:spacing w:before="240" w:after="240" w:line="360" w:lineRule="auto"/>
        <w:jc w:val="both"/>
        <w:rPr>
          <w:rFonts w:ascii="Cambria" w:hAnsi="Cambria" w:cstheme="majorHAnsi"/>
        </w:rPr>
      </w:pPr>
      <w:r w:rsidRPr="003E1145">
        <w:rPr>
          <w:rFonts w:ascii="Cambria" w:hAnsi="Cambria" w:cstheme="majorHAnsi"/>
        </w:rPr>
        <w:t xml:space="preserve">Increase retention in </w:t>
      </w:r>
      <w:proofErr w:type="gramStart"/>
      <w:r w:rsidRPr="003E1145">
        <w:rPr>
          <w:rFonts w:ascii="Cambria" w:hAnsi="Cambria" w:cstheme="majorHAnsi"/>
        </w:rPr>
        <w:t>school</w:t>
      </w:r>
      <w:proofErr w:type="gramEnd"/>
      <w:r w:rsidRPr="003E1145">
        <w:rPr>
          <w:rFonts w:ascii="Cambria" w:hAnsi="Cambria" w:cstheme="majorHAnsi"/>
        </w:rPr>
        <w:t xml:space="preserve"> </w:t>
      </w:r>
    </w:p>
    <w:p w14:paraId="5A3E291F" w14:textId="77777777" w:rsidR="006818D3" w:rsidRPr="003E1145" w:rsidRDefault="006818D3" w:rsidP="00026B4A">
      <w:pPr>
        <w:pStyle w:val="ListParagraph"/>
        <w:numPr>
          <w:ilvl w:val="0"/>
          <w:numId w:val="18"/>
        </w:numPr>
        <w:spacing w:before="240" w:after="240" w:line="360" w:lineRule="auto"/>
        <w:jc w:val="both"/>
        <w:rPr>
          <w:rFonts w:ascii="Cambria" w:hAnsi="Cambria" w:cstheme="majorHAnsi"/>
        </w:rPr>
      </w:pPr>
      <w:r w:rsidRPr="003E1145">
        <w:rPr>
          <w:rFonts w:ascii="Cambria" w:hAnsi="Cambria" w:cstheme="majorHAnsi"/>
        </w:rPr>
        <w:t xml:space="preserve">Increase economic </w:t>
      </w:r>
      <w:proofErr w:type="gramStart"/>
      <w:r w:rsidRPr="003E1145">
        <w:rPr>
          <w:rFonts w:ascii="Cambria" w:hAnsi="Cambria" w:cstheme="majorHAnsi"/>
        </w:rPr>
        <w:t>opportunities</w:t>
      </w:r>
      <w:proofErr w:type="gramEnd"/>
      <w:r w:rsidRPr="003E1145">
        <w:rPr>
          <w:rFonts w:ascii="Cambria" w:hAnsi="Cambria" w:cstheme="majorHAnsi"/>
        </w:rPr>
        <w:t xml:space="preserve">  </w:t>
      </w:r>
    </w:p>
    <w:p w14:paraId="1DBC7796" w14:textId="77777777" w:rsidR="006818D3" w:rsidRPr="003E1145" w:rsidRDefault="006818D3" w:rsidP="00026B4A">
      <w:pPr>
        <w:pStyle w:val="ListParagraph"/>
        <w:numPr>
          <w:ilvl w:val="0"/>
          <w:numId w:val="18"/>
        </w:numPr>
        <w:spacing w:before="240" w:after="240" w:line="360" w:lineRule="auto"/>
        <w:jc w:val="both"/>
        <w:rPr>
          <w:rFonts w:ascii="Cambria" w:hAnsi="Cambria" w:cstheme="majorHAnsi"/>
        </w:rPr>
      </w:pPr>
      <w:r w:rsidRPr="003E1145">
        <w:rPr>
          <w:rFonts w:ascii="Cambria" w:hAnsi="Cambria" w:cstheme="majorHAnsi"/>
        </w:rPr>
        <w:t xml:space="preserve">Reduce gender-based violence (GBV) </w:t>
      </w:r>
    </w:p>
    <w:p w14:paraId="1DE4E5D2" w14:textId="7CDD3A13" w:rsidR="00187BC8" w:rsidRPr="00D508D1" w:rsidRDefault="00187BC8" w:rsidP="00026B4A">
      <w:pPr>
        <w:pStyle w:val="Default"/>
        <w:spacing w:line="276" w:lineRule="auto"/>
        <w:jc w:val="both"/>
        <w:rPr>
          <w:rFonts w:asciiTheme="minorHAnsi" w:hAnsiTheme="minorHAnsi"/>
        </w:rPr>
      </w:pPr>
      <w:r w:rsidRPr="00D508D1">
        <w:rPr>
          <w:rFonts w:asciiTheme="minorHAnsi" w:hAnsiTheme="minorHAnsi"/>
        </w:rPr>
        <w:t xml:space="preserve">This call for applications seeks to identify </w:t>
      </w:r>
      <w:proofErr w:type="spellStart"/>
      <w:r w:rsidRPr="00D508D1">
        <w:rPr>
          <w:rFonts w:asciiTheme="minorHAnsi" w:hAnsiTheme="minorHAnsi"/>
        </w:rPr>
        <w:t>organisations</w:t>
      </w:r>
      <w:proofErr w:type="spellEnd"/>
      <w:r w:rsidRPr="00D508D1">
        <w:rPr>
          <w:rFonts w:asciiTheme="minorHAnsi" w:hAnsiTheme="minorHAnsi"/>
        </w:rPr>
        <w:t xml:space="preserve"> that are efficient and effective implementers of the scope of work listed below. Applicants need to have implemented similar </w:t>
      </w:r>
      <w:proofErr w:type="spellStart"/>
      <w:r w:rsidRPr="00D508D1">
        <w:rPr>
          <w:rFonts w:asciiTheme="minorHAnsi" w:hAnsiTheme="minorHAnsi"/>
        </w:rPr>
        <w:t>programmes</w:t>
      </w:r>
      <w:proofErr w:type="spellEnd"/>
      <w:r w:rsidRPr="00D508D1">
        <w:rPr>
          <w:rFonts w:asciiTheme="minorHAnsi" w:hAnsiTheme="minorHAnsi"/>
        </w:rPr>
        <w:t xml:space="preserve"> before, and preferably in the target sub-districts, </w:t>
      </w:r>
      <w:proofErr w:type="gramStart"/>
      <w:r w:rsidRPr="00D508D1">
        <w:rPr>
          <w:rFonts w:asciiTheme="minorHAnsi" w:hAnsiTheme="minorHAnsi"/>
        </w:rPr>
        <w:t>districts</w:t>
      </w:r>
      <w:proofErr w:type="gramEnd"/>
      <w:r w:rsidRPr="00D508D1">
        <w:rPr>
          <w:rFonts w:asciiTheme="minorHAnsi" w:hAnsiTheme="minorHAnsi"/>
        </w:rPr>
        <w:t xml:space="preserve"> or province. The specific scope of work includes interventions described below. </w:t>
      </w:r>
    </w:p>
    <w:p w14:paraId="24CDAEBE" w14:textId="77777777" w:rsidR="00864985" w:rsidRDefault="00864985" w:rsidP="00D508D1">
      <w:pPr>
        <w:spacing w:line="276" w:lineRule="auto"/>
      </w:pPr>
    </w:p>
    <w:p w14:paraId="4E09D5F9" w14:textId="383D5AB5" w:rsidR="006074B7" w:rsidRPr="00D508D1" w:rsidRDefault="006074B7" w:rsidP="00D508D1">
      <w:pPr>
        <w:spacing w:line="276" w:lineRule="auto"/>
        <w:rPr>
          <w:rFonts w:eastAsiaTheme="minorHAnsi" w:cs="Georgia"/>
          <w:color w:val="000000"/>
        </w:rPr>
      </w:pPr>
      <w:r w:rsidRPr="00D508D1">
        <w:br w:type="page"/>
      </w:r>
    </w:p>
    <w:p w14:paraId="758FE2DB" w14:textId="77777777" w:rsidR="006818D3" w:rsidRPr="001F3379" w:rsidRDefault="006818D3" w:rsidP="001F3379">
      <w:pPr>
        <w:pStyle w:val="Heading1"/>
        <w:numPr>
          <w:ilvl w:val="1"/>
          <w:numId w:val="16"/>
        </w:numPr>
        <w:spacing w:line="360" w:lineRule="auto"/>
        <w:rPr>
          <w:rFonts w:ascii="Cambria" w:hAnsi="Cambria" w:cstheme="majorHAnsi"/>
          <w:b w:val="0"/>
          <w:color w:val="0070C0"/>
          <w:sz w:val="28"/>
          <w:szCs w:val="28"/>
        </w:rPr>
      </w:pPr>
      <w:bookmarkStart w:id="11" w:name="_Toc91758025"/>
      <w:bookmarkStart w:id="12" w:name="_Hlk90463881"/>
      <w:r w:rsidRPr="001F3379">
        <w:rPr>
          <w:rFonts w:ascii="Cambria" w:hAnsi="Cambria" w:cstheme="majorHAnsi"/>
          <w:b w:val="0"/>
          <w:color w:val="0070C0"/>
          <w:sz w:val="28"/>
          <w:szCs w:val="28"/>
        </w:rPr>
        <w:lastRenderedPageBreak/>
        <w:t>Programme Description</w:t>
      </w:r>
      <w:bookmarkEnd w:id="11"/>
    </w:p>
    <w:bookmarkEnd w:id="12"/>
    <w:p w14:paraId="00063507" w14:textId="0EA4F282" w:rsidR="00DC1700" w:rsidRPr="00DC1700" w:rsidRDefault="00CC4F75" w:rsidP="006818D3">
      <w:pPr>
        <w:spacing w:before="240" w:after="240" w:line="360" w:lineRule="auto"/>
        <w:rPr>
          <w:rFonts w:ascii="Cambria" w:hAnsi="Cambria" w:cstheme="majorHAnsi"/>
          <w:b/>
          <w:bCs/>
        </w:rPr>
      </w:pPr>
      <w:r>
        <w:rPr>
          <w:rFonts w:ascii="Cambria" w:hAnsi="Cambria" w:cstheme="majorHAnsi"/>
          <w:b/>
          <w:bCs/>
        </w:rPr>
        <w:t>Programme coverage</w:t>
      </w:r>
    </w:p>
    <w:p w14:paraId="4C585169" w14:textId="77777777" w:rsidR="006074B7" w:rsidRDefault="006074B7" w:rsidP="00CC4F75">
      <w:pPr>
        <w:spacing w:before="240" w:line="360" w:lineRule="auto"/>
        <w:rPr>
          <w:rFonts w:ascii="Cambria" w:hAnsi="Cambria" w:cstheme="majorHAnsi"/>
        </w:rPr>
      </w:pPr>
      <w:r>
        <w:rPr>
          <w:rFonts w:ascii="Cambria" w:hAnsi="Cambria" w:cstheme="majorHAnsi"/>
        </w:rPr>
        <w:t>Geographic coverage:</w:t>
      </w:r>
    </w:p>
    <w:tbl>
      <w:tblPr>
        <w:tblW w:w="9204" w:type="dxa"/>
        <w:tblCellMar>
          <w:left w:w="0" w:type="dxa"/>
          <w:right w:w="0" w:type="dxa"/>
        </w:tblCellMar>
        <w:tblLook w:val="04A0" w:firstRow="1" w:lastRow="0" w:firstColumn="1" w:lastColumn="0" w:noHBand="0" w:noVBand="1"/>
      </w:tblPr>
      <w:tblGrid>
        <w:gridCol w:w="2684"/>
        <w:gridCol w:w="2268"/>
        <w:gridCol w:w="4252"/>
      </w:tblGrid>
      <w:tr w:rsidR="00FC4021" w:rsidRPr="00A93B8A" w14:paraId="01745514" w14:textId="77777777" w:rsidTr="00FC4021">
        <w:trPr>
          <w:trHeight w:val="249"/>
        </w:trPr>
        <w:tc>
          <w:tcPr>
            <w:tcW w:w="2684" w:type="dxa"/>
            <w:tcBorders>
              <w:top w:val="single" w:sz="8" w:space="0" w:color="FFFFFF"/>
              <w:left w:val="single" w:sz="8" w:space="0" w:color="FFFFFF"/>
              <w:bottom w:val="single" w:sz="24" w:space="0" w:color="FFFFFF"/>
              <w:right w:val="single" w:sz="8" w:space="0" w:color="FFFFFF"/>
            </w:tcBorders>
            <w:shd w:val="clear" w:color="auto" w:fill="009DDB"/>
            <w:tcMar>
              <w:top w:w="86" w:type="dxa"/>
              <w:left w:w="88" w:type="dxa"/>
              <w:bottom w:w="86" w:type="dxa"/>
              <w:right w:w="88" w:type="dxa"/>
            </w:tcMar>
            <w:vAlign w:val="center"/>
            <w:hideMark/>
          </w:tcPr>
          <w:p w14:paraId="7046956C" w14:textId="77777777" w:rsidR="00FF0B8F" w:rsidRPr="00A93B8A" w:rsidRDefault="00FF0B8F" w:rsidP="00CC4F75">
            <w:pPr>
              <w:spacing w:line="360" w:lineRule="auto"/>
              <w:jc w:val="center"/>
              <w:rPr>
                <w:rFonts w:ascii="Cambria" w:eastAsia="Times New Roman" w:hAnsi="Cambria" w:cs="Arial"/>
                <w:color w:val="FFFFFF" w:themeColor="background1"/>
                <w:lang w:eastAsia="en-ZA"/>
              </w:rPr>
            </w:pPr>
            <w:r w:rsidRPr="00A93B8A">
              <w:rPr>
                <w:rFonts w:ascii="Cambria" w:eastAsia="Times New Roman" w:hAnsi="Cambria" w:cs="Calibri Light"/>
                <w:b/>
                <w:bCs/>
                <w:color w:val="FFFFFF" w:themeColor="background1"/>
                <w:kern w:val="24"/>
                <w:lang w:eastAsia="en-ZA"/>
              </w:rPr>
              <w:t>PROVINCE</w:t>
            </w:r>
          </w:p>
        </w:tc>
        <w:tc>
          <w:tcPr>
            <w:tcW w:w="2268" w:type="dxa"/>
            <w:tcBorders>
              <w:top w:val="single" w:sz="8" w:space="0" w:color="FFFFFF"/>
              <w:left w:val="single" w:sz="8" w:space="0" w:color="FFFFFF"/>
              <w:bottom w:val="single" w:sz="24" w:space="0" w:color="FFFFFF"/>
              <w:right w:val="single" w:sz="8" w:space="0" w:color="FFFFFF"/>
            </w:tcBorders>
            <w:shd w:val="clear" w:color="auto" w:fill="009DDB"/>
            <w:tcMar>
              <w:top w:w="86" w:type="dxa"/>
              <w:left w:w="88" w:type="dxa"/>
              <w:bottom w:w="86" w:type="dxa"/>
              <w:right w:w="88" w:type="dxa"/>
            </w:tcMar>
            <w:vAlign w:val="center"/>
            <w:hideMark/>
          </w:tcPr>
          <w:p w14:paraId="5EDF3204" w14:textId="77777777" w:rsidR="00FF0B8F" w:rsidRPr="00A93B8A" w:rsidRDefault="00FF0B8F" w:rsidP="00CC4F75">
            <w:pPr>
              <w:spacing w:line="360" w:lineRule="auto"/>
              <w:jc w:val="center"/>
              <w:rPr>
                <w:rFonts w:ascii="Cambria" w:eastAsia="Times New Roman" w:hAnsi="Cambria" w:cs="Arial"/>
                <w:color w:val="FFFFFF" w:themeColor="background1"/>
                <w:lang w:eastAsia="en-ZA"/>
              </w:rPr>
            </w:pPr>
            <w:r w:rsidRPr="00A93B8A">
              <w:rPr>
                <w:rFonts w:ascii="Cambria" w:eastAsia="Times New Roman" w:hAnsi="Cambria" w:cs="Calibri Light"/>
                <w:b/>
                <w:bCs/>
                <w:color w:val="FFFFFF" w:themeColor="background1"/>
                <w:kern w:val="24"/>
                <w:lang w:eastAsia="en-ZA"/>
              </w:rPr>
              <w:t>DISTRICT</w:t>
            </w:r>
          </w:p>
        </w:tc>
        <w:tc>
          <w:tcPr>
            <w:tcW w:w="4252" w:type="dxa"/>
            <w:tcBorders>
              <w:top w:val="single" w:sz="8" w:space="0" w:color="FFFFFF"/>
              <w:left w:val="single" w:sz="8" w:space="0" w:color="FFFFFF"/>
              <w:bottom w:val="single" w:sz="24" w:space="0" w:color="FFFFFF"/>
              <w:right w:val="single" w:sz="8" w:space="0" w:color="FFFFFF"/>
            </w:tcBorders>
            <w:shd w:val="clear" w:color="auto" w:fill="009DDB"/>
            <w:tcMar>
              <w:top w:w="86" w:type="dxa"/>
              <w:left w:w="88" w:type="dxa"/>
              <w:bottom w:w="86" w:type="dxa"/>
              <w:right w:w="88" w:type="dxa"/>
            </w:tcMar>
            <w:vAlign w:val="center"/>
            <w:hideMark/>
          </w:tcPr>
          <w:p w14:paraId="338E9EF1" w14:textId="77777777" w:rsidR="00FF0B8F" w:rsidRPr="00A93B8A" w:rsidRDefault="00FF0B8F" w:rsidP="00CC4F75">
            <w:pPr>
              <w:spacing w:line="360" w:lineRule="auto"/>
              <w:jc w:val="center"/>
              <w:rPr>
                <w:rFonts w:ascii="Cambria" w:eastAsia="Times New Roman" w:hAnsi="Cambria" w:cs="Arial"/>
                <w:color w:val="FFFFFF" w:themeColor="background1"/>
                <w:lang w:eastAsia="en-ZA"/>
              </w:rPr>
            </w:pPr>
            <w:r w:rsidRPr="00A93B8A">
              <w:rPr>
                <w:rFonts w:ascii="Cambria" w:eastAsia="Times New Roman" w:hAnsi="Cambria" w:cs="Calibri Light"/>
                <w:b/>
                <w:bCs/>
                <w:color w:val="FFFFFF" w:themeColor="background1"/>
                <w:kern w:val="24"/>
                <w:lang w:eastAsia="en-ZA"/>
              </w:rPr>
              <w:t>SUB-DISTRICT</w:t>
            </w:r>
          </w:p>
        </w:tc>
      </w:tr>
      <w:tr w:rsidR="00FC4021" w:rsidRPr="00A93B8A" w14:paraId="6D56F161" w14:textId="77777777" w:rsidTr="00FC4021">
        <w:trPr>
          <w:trHeight w:val="447"/>
        </w:trPr>
        <w:tc>
          <w:tcPr>
            <w:tcW w:w="2684" w:type="dxa"/>
            <w:tcBorders>
              <w:top w:val="single" w:sz="8" w:space="0" w:color="FFFFFF"/>
              <w:left w:val="single" w:sz="8" w:space="0" w:color="FFFFFF"/>
              <w:bottom w:val="single" w:sz="8" w:space="0" w:color="FFFFFF"/>
              <w:right w:val="single" w:sz="8" w:space="0" w:color="FFFFFF"/>
            </w:tcBorders>
            <w:shd w:val="clear" w:color="auto" w:fill="009DDB"/>
            <w:tcMar>
              <w:top w:w="86" w:type="dxa"/>
              <w:left w:w="88" w:type="dxa"/>
              <w:bottom w:w="86" w:type="dxa"/>
              <w:right w:w="88" w:type="dxa"/>
            </w:tcMar>
            <w:vAlign w:val="center"/>
            <w:hideMark/>
          </w:tcPr>
          <w:p w14:paraId="63FB9540" w14:textId="77777777" w:rsidR="00FF0B8F" w:rsidRPr="00A93B8A" w:rsidRDefault="00FF0B8F" w:rsidP="00FC4021">
            <w:pPr>
              <w:spacing w:line="360" w:lineRule="auto"/>
              <w:jc w:val="center"/>
              <w:rPr>
                <w:rFonts w:ascii="Cambria" w:eastAsia="Times New Roman" w:hAnsi="Cambria" w:cs="Arial"/>
                <w:color w:val="FFFFFF" w:themeColor="background1"/>
                <w:lang w:eastAsia="en-ZA"/>
              </w:rPr>
            </w:pPr>
            <w:r w:rsidRPr="00A93B8A">
              <w:rPr>
                <w:rFonts w:ascii="Cambria" w:eastAsia="Times New Roman" w:hAnsi="Cambria" w:cs="Calibri Light"/>
                <w:b/>
                <w:bCs/>
                <w:color w:val="FFFFFF" w:themeColor="background1"/>
                <w:kern w:val="24"/>
                <w:lang w:eastAsia="en-ZA"/>
              </w:rPr>
              <w:t>Mpumalanga</w:t>
            </w:r>
          </w:p>
        </w:tc>
        <w:tc>
          <w:tcPr>
            <w:tcW w:w="2268" w:type="dxa"/>
            <w:tcBorders>
              <w:top w:val="single" w:sz="8" w:space="0" w:color="FFFFFF"/>
              <w:left w:val="single" w:sz="8" w:space="0" w:color="FFFFFF"/>
              <w:bottom w:val="single" w:sz="8" w:space="0" w:color="FFFFFF"/>
              <w:right w:val="single" w:sz="8" w:space="0" w:color="FFFFFF"/>
            </w:tcBorders>
            <w:shd w:val="clear" w:color="auto" w:fill="CBDFF1"/>
            <w:tcMar>
              <w:top w:w="86" w:type="dxa"/>
              <w:left w:w="88" w:type="dxa"/>
              <w:bottom w:w="86" w:type="dxa"/>
              <w:right w:w="88" w:type="dxa"/>
            </w:tcMar>
            <w:vAlign w:val="center"/>
            <w:hideMark/>
          </w:tcPr>
          <w:p w14:paraId="4599A9C4" w14:textId="77777777" w:rsidR="00FF0B8F" w:rsidRPr="00A93B8A" w:rsidRDefault="00FF0B8F" w:rsidP="00FC4021">
            <w:pPr>
              <w:spacing w:line="360" w:lineRule="auto"/>
              <w:jc w:val="center"/>
              <w:rPr>
                <w:rFonts w:ascii="Cambria" w:eastAsia="Times New Roman" w:hAnsi="Cambria" w:cs="Arial"/>
                <w:lang w:eastAsia="en-ZA"/>
              </w:rPr>
            </w:pPr>
            <w:r w:rsidRPr="00A93B8A">
              <w:rPr>
                <w:rFonts w:ascii="Cambria" w:eastAsia="Times New Roman" w:hAnsi="Cambria" w:cs="Calibri Light"/>
                <w:kern w:val="24"/>
                <w:lang w:eastAsia="en-ZA"/>
              </w:rPr>
              <w:t>Ehlanzeni</w:t>
            </w:r>
          </w:p>
        </w:tc>
        <w:tc>
          <w:tcPr>
            <w:tcW w:w="4252" w:type="dxa"/>
            <w:tcBorders>
              <w:top w:val="single" w:sz="8" w:space="0" w:color="FFFFFF"/>
              <w:left w:val="single" w:sz="8" w:space="0" w:color="FFFFFF"/>
              <w:bottom w:val="single" w:sz="8" w:space="0" w:color="FFFFFF"/>
              <w:right w:val="single" w:sz="8" w:space="0" w:color="FFFFFF"/>
            </w:tcBorders>
            <w:shd w:val="clear" w:color="auto" w:fill="CBDFF1"/>
            <w:tcMar>
              <w:top w:w="86" w:type="dxa"/>
              <w:left w:w="88" w:type="dxa"/>
              <w:bottom w:w="86" w:type="dxa"/>
              <w:right w:w="88" w:type="dxa"/>
            </w:tcMar>
            <w:vAlign w:val="center"/>
            <w:hideMark/>
          </w:tcPr>
          <w:p w14:paraId="3312A529" w14:textId="77777777" w:rsidR="00FF0B8F" w:rsidRPr="00A93B8A" w:rsidRDefault="00FF0B8F" w:rsidP="00FC4021">
            <w:pPr>
              <w:spacing w:line="360" w:lineRule="auto"/>
              <w:jc w:val="center"/>
              <w:rPr>
                <w:rFonts w:ascii="Cambria" w:eastAsia="Times New Roman" w:hAnsi="Cambria" w:cs="Arial"/>
                <w:lang w:eastAsia="en-ZA"/>
              </w:rPr>
            </w:pPr>
            <w:r w:rsidRPr="00A93B8A">
              <w:rPr>
                <w:rFonts w:ascii="Cambria" w:eastAsia="Times New Roman" w:hAnsi="Cambria" w:cs="Calibri Light"/>
                <w:kern w:val="24"/>
                <w:lang w:eastAsia="en-ZA"/>
              </w:rPr>
              <w:t>Mbombela</w:t>
            </w:r>
          </w:p>
        </w:tc>
      </w:tr>
    </w:tbl>
    <w:p w14:paraId="74B669D2" w14:textId="77777777" w:rsidR="00EA1CA2" w:rsidRPr="00A93B8A" w:rsidRDefault="00EA1CA2" w:rsidP="006818D3">
      <w:pPr>
        <w:spacing w:before="240" w:after="240" w:line="360" w:lineRule="auto"/>
        <w:rPr>
          <w:rFonts w:ascii="Cambria" w:hAnsi="Cambria" w:cstheme="majorHAnsi"/>
        </w:rPr>
      </w:pPr>
    </w:p>
    <w:p w14:paraId="1A63DC34" w14:textId="38BE39A6" w:rsidR="0034458C" w:rsidRPr="00EA74E5" w:rsidRDefault="00B34810" w:rsidP="00A93B8A">
      <w:pPr>
        <w:spacing w:before="240" w:after="240" w:line="360" w:lineRule="auto"/>
        <w:jc w:val="both"/>
        <w:rPr>
          <w:rFonts w:ascii="Cambria" w:hAnsi="Cambria" w:cstheme="majorHAnsi"/>
          <w:b/>
          <w:bCs/>
        </w:rPr>
      </w:pPr>
      <w:r w:rsidRPr="00EA74E5">
        <w:rPr>
          <w:rFonts w:ascii="Cambria" w:hAnsi="Cambria" w:cstheme="majorHAnsi"/>
          <w:b/>
          <w:bCs/>
        </w:rPr>
        <w:t>The programme is aimed at</w:t>
      </w:r>
      <w:r w:rsidR="0034458C" w:rsidRPr="00EA74E5">
        <w:rPr>
          <w:rFonts w:ascii="Cambria" w:hAnsi="Cambria" w:cstheme="majorHAnsi"/>
          <w:b/>
          <w:bCs/>
        </w:rPr>
        <w:t>:</w:t>
      </w:r>
    </w:p>
    <w:p w14:paraId="3A2B1285" w14:textId="063FBC45" w:rsidR="00B34810" w:rsidRPr="00DC1700" w:rsidRDefault="0034458C" w:rsidP="00A93B8A">
      <w:pPr>
        <w:pStyle w:val="ListParagraph"/>
        <w:numPr>
          <w:ilvl w:val="0"/>
          <w:numId w:val="26"/>
        </w:numPr>
        <w:spacing w:before="240" w:after="240" w:line="360" w:lineRule="auto"/>
        <w:jc w:val="both"/>
        <w:rPr>
          <w:rFonts w:ascii="Cambria" w:hAnsi="Cambria" w:cstheme="majorHAnsi"/>
        </w:rPr>
      </w:pPr>
      <w:r w:rsidRPr="00DC1700">
        <w:rPr>
          <w:rFonts w:ascii="Cambria" w:hAnsi="Cambria" w:cstheme="majorHAnsi"/>
        </w:rPr>
        <w:t>A</w:t>
      </w:r>
      <w:r w:rsidR="002861EB" w:rsidRPr="00DC1700">
        <w:rPr>
          <w:rFonts w:ascii="Cambria" w:hAnsi="Cambria" w:cstheme="majorHAnsi"/>
        </w:rPr>
        <w:t xml:space="preserve">dolescents and young people aged 10 – 24 years, all sexes, but with an emphasis on supporting young women. </w:t>
      </w:r>
    </w:p>
    <w:p w14:paraId="2E37F61E" w14:textId="304EE3C8" w:rsidR="007414E1" w:rsidRPr="00DC1700" w:rsidRDefault="0034458C" w:rsidP="00A93B8A">
      <w:pPr>
        <w:pStyle w:val="ListParagraph"/>
        <w:numPr>
          <w:ilvl w:val="0"/>
          <w:numId w:val="26"/>
        </w:numPr>
        <w:spacing w:before="240" w:after="240" w:line="360" w:lineRule="auto"/>
        <w:jc w:val="both"/>
        <w:rPr>
          <w:rFonts w:ascii="Cambria" w:hAnsi="Cambria" w:cstheme="majorHAnsi"/>
        </w:rPr>
      </w:pPr>
      <w:r w:rsidRPr="00DC1700">
        <w:rPr>
          <w:rFonts w:ascii="Cambria" w:hAnsi="Cambria" w:cstheme="majorHAnsi"/>
        </w:rPr>
        <w:t>Men</w:t>
      </w:r>
      <w:r w:rsidR="007414E1" w:rsidRPr="00DC1700">
        <w:rPr>
          <w:rFonts w:ascii="Cambria" w:hAnsi="Cambria" w:cstheme="majorHAnsi"/>
        </w:rPr>
        <w:t xml:space="preserve">, with an emphasis on age group: 25 – </w:t>
      </w:r>
      <w:r w:rsidR="0091089D">
        <w:rPr>
          <w:rFonts w:ascii="Cambria" w:hAnsi="Cambria" w:cstheme="majorHAnsi"/>
        </w:rPr>
        <w:t>40</w:t>
      </w:r>
      <w:r w:rsidR="007414E1" w:rsidRPr="00DC1700">
        <w:rPr>
          <w:rFonts w:ascii="Cambria" w:hAnsi="Cambria" w:cstheme="majorHAnsi"/>
        </w:rPr>
        <w:t xml:space="preserve"> years.</w:t>
      </w:r>
    </w:p>
    <w:p w14:paraId="56265A23" w14:textId="5FE70EDA" w:rsidR="0034458C" w:rsidRPr="00EA74E5" w:rsidRDefault="007414E1" w:rsidP="00A93B8A">
      <w:pPr>
        <w:spacing w:before="240" w:after="240" w:line="360" w:lineRule="auto"/>
        <w:jc w:val="both"/>
        <w:rPr>
          <w:rFonts w:ascii="Cambria" w:hAnsi="Cambria" w:cstheme="majorHAnsi"/>
          <w:b/>
          <w:bCs/>
        </w:rPr>
      </w:pPr>
      <w:r w:rsidRPr="00EA74E5">
        <w:rPr>
          <w:rFonts w:ascii="Cambria" w:hAnsi="Cambria" w:cstheme="majorHAnsi"/>
          <w:b/>
          <w:bCs/>
        </w:rPr>
        <w:t>Key programme implementation sites include:</w:t>
      </w:r>
      <w:r w:rsidR="0034458C" w:rsidRPr="00EA74E5">
        <w:rPr>
          <w:rFonts w:ascii="Cambria" w:hAnsi="Cambria" w:cstheme="majorHAnsi"/>
          <w:b/>
          <w:bCs/>
        </w:rPr>
        <w:t xml:space="preserve"> </w:t>
      </w:r>
    </w:p>
    <w:p w14:paraId="21723DC7" w14:textId="3E31A6F3" w:rsidR="00B34810" w:rsidRPr="003E1145" w:rsidRDefault="00B34810" w:rsidP="00A93B8A">
      <w:pPr>
        <w:pStyle w:val="ListParagraph"/>
        <w:numPr>
          <w:ilvl w:val="0"/>
          <w:numId w:val="20"/>
        </w:numPr>
        <w:spacing w:before="240" w:after="240" w:line="360" w:lineRule="auto"/>
        <w:jc w:val="both"/>
        <w:rPr>
          <w:rFonts w:ascii="Cambria" w:hAnsi="Cambria" w:cstheme="majorHAnsi"/>
        </w:rPr>
      </w:pPr>
      <w:r>
        <w:rPr>
          <w:rFonts w:ascii="Cambria" w:hAnsi="Cambria" w:cstheme="majorHAnsi"/>
        </w:rPr>
        <w:t>Quintile 1-4 primary /secondary</w:t>
      </w:r>
      <w:r w:rsidRPr="003E1145">
        <w:rPr>
          <w:rFonts w:ascii="Cambria" w:hAnsi="Cambria" w:cstheme="majorHAnsi"/>
        </w:rPr>
        <w:t xml:space="preserve">/combined schools </w:t>
      </w:r>
    </w:p>
    <w:p w14:paraId="3FE6097F" w14:textId="28ED36C8" w:rsidR="00B65FA0" w:rsidRDefault="00B34810" w:rsidP="00A93B8A">
      <w:pPr>
        <w:pStyle w:val="ListParagraph"/>
        <w:numPr>
          <w:ilvl w:val="0"/>
          <w:numId w:val="20"/>
        </w:numPr>
        <w:spacing w:before="240" w:after="240" w:line="360" w:lineRule="auto"/>
        <w:jc w:val="both"/>
        <w:rPr>
          <w:rFonts w:ascii="Cambria" w:hAnsi="Cambria" w:cstheme="majorHAnsi"/>
        </w:rPr>
      </w:pPr>
      <w:r w:rsidRPr="003E1145">
        <w:rPr>
          <w:rFonts w:ascii="Cambria" w:hAnsi="Cambria" w:cstheme="majorHAnsi"/>
        </w:rPr>
        <w:t xml:space="preserve">Safe spaces </w:t>
      </w:r>
      <w:r w:rsidR="00F75AAD">
        <w:rPr>
          <w:rFonts w:ascii="Cambria" w:hAnsi="Cambria" w:cstheme="majorHAnsi"/>
        </w:rPr>
        <w:t xml:space="preserve">and satellite sites </w:t>
      </w:r>
      <w:r w:rsidR="00F95B0B">
        <w:rPr>
          <w:rFonts w:ascii="Cambria" w:hAnsi="Cambria" w:cstheme="majorHAnsi"/>
        </w:rPr>
        <w:t xml:space="preserve">(with a focus on </w:t>
      </w:r>
      <w:r w:rsidRPr="003E1145">
        <w:rPr>
          <w:rFonts w:ascii="Cambria" w:hAnsi="Cambria" w:cstheme="majorHAnsi"/>
        </w:rPr>
        <w:t>out-of-school</w:t>
      </w:r>
      <w:r w:rsidR="00F95B0B">
        <w:rPr>
          <w:rFonts w:ascii="Cambria" w:hAnsi="Cambria" w:cstheme="majorHAnsi"/>
        </w:rPr>
        <w:t xml:space="preserve"> youth</w:t>
      </w:r>
      <w:r w:rsidR="00BC5DDD">
        <w:rPr>
          <w:rFonts w:ascii="Cambria" w:hAnsi="Cambria" w:cstheme="majorHAnsi"/>
        </w:rPr>
        <w:t>, but also reaching in-school youth during weekends, holidays, no-school days and after school</w:t>
      </w:r>
      <w:r w:rsidRPr="003E1145">
        <w:rPr>
          <w:rFonts w:ascii="Cambria" w:hAnsi="Cambria" w:cstheme="majorHAnsi"/>
        </w:rPr>
        <w:t>)</w:t>
      </w:r>
      <w:r w:rsidR="00BC5DDD">
        <w:rPr>
          <w:rFonts w:ascii="Cambria" w:hAnsi="Cambria" w:cstheme="majorHAnsi"/>
        </w:rPr>
        <w:t>.</w:t>
      </w:r>
    </w:p>
    <w:p w14:paraId="3A934752" w14:textId="58AFF963" w:rsidR="003B4025" w:rsidRPr="00172D8A" w:rsidRDefault="003B4025" w:rsidP="00A93B8A">
      <w:pPr>
        <w:pStyle w:val="ListParagraph"/>
        <w:numPr>
          <w:ilvl w:val="0"/>
          <w:numId w:val="20"/>
        </w:numPr>
        <w:spacing w:before="240" w:after="240" w:line="360" w:lineRule="auto"/>
        <w:jc w:val="both"/>
        <w:rPr>
          <w:rFonts w:ascii="Cambria" w:hAnsi="Cambria" w:cstheme="majorHAnsi"/>
        </w:rPr>
      </w:pPr>
      <w:r w:rsidRPr="00172D8A">
        <w:rPr>
          <w:rFonts w:ascii="Cambria" w:hAnsi="Cambria" w:cstheme="majorHAnsi"/>
        </w:rPr>
        <w:t>Communities</w:t>
      </w:r>
      <w:r>
        <w:rPr>
          <w:rFonts w:ascii="Cambria" w:hAnsi="Cambria" w:cstheme="majorHAnsi"/>
        </w:rPr>
        <w:t>: any community space accessed by community members for their needs -community halls, sports fields, social grant pay points, and others.</w:t>
      </w:r>
    </w:p>
    <w:p w14:paraId="7F635998" w14:textId="2CEA1961" w:rsidR="003B4025" w:rsidRPr="00F95B0B" w:rsidRDefault="003B4025" w:rsidP="00A93B8A">
      <w:pPr>
        <w:pStyle w:val="ListParagraph"/>
        <w:numPr>
          <w:ilvl w:val="0"/>
          <w:numId w:val="20"/>
        </w:numPr>
        <w:spacing w:before="240" w:after="240" w:line="360" w:lineRule="auto"/>
        <w:jc w:val="both"/>
        <w:rPr>
          <w:rFonts w:ascii="Cambria" w:hAnsi="Cambria" w:cstheme="majorHAnsi"/>
        </w:rPr>
      </w:pPr>
      <w:r w:rsidRPr="00F95B0B">
        <w:rPr>
          <w:rFonts w:ascii="Cambria" w:hAnsi="Cambria" w:cstheme="majorHAnsi"/>
        </w:rPr>
        <w:t>Tertiary institutions, universities and TVETs: This intervention will be led by NACOSA and implemented by Higher Health in close collaboration with other AYP SRs</w:t>
      </w:r>
      <w:r w:rsidR="000172DE">
        <w:rPr>
          <w:rFonts w:ascii="Cambria" w:hAnsi="Cambria" w:cstheme="majorHAnsi"/>
        </w:rPr>
        <w:t xml:space="preserve"> and SSRs</w:t>
      </w:r>
      <w:r w:rsidRPr="00F95B0B">
        <w:rPr>
          <w:rFonts w:ascii="Cambria" w:hAnsi="Cambria" w:cstheme="majorHAnsi"/>
        </w:rPr>
        <w:t>.</w:t>
      </w:r>
    </w:p>
    <w:p w14:paraId="0F7764C4" w14:textId="18A74840" w:rsidR="00172D8A" w:rsidRDefault="00B65FA0" w:rsidP="00A93B8A">
      <w:pPr>
        <w:pStyle w:val="ListParagraph"/>
        <w:numPr>
          <w:ilvl w:val="0"/>
          <w:numId w:val="20"/>
        </w:numPr>
        <w:spacing w:before="240" w:after="240" w:line="360" w:lineRule="auto"/>
        <w:jc w:val="both"/>
        <w:rPr>
          <w:rFonts w:ascii="Cambria" w:hAnsi="Cambria" w:cstheme="majorHAnsi"/>
        </w:rPr>
      </w:pPr>
      <w:r>
        <w:rPr>
          <w:rFonts w:ascii="Cambria" w:hAnsi="Cambria" w:cstheme="majorHAnsi"/>
        </w:rPr>
        <w:t xml:space="preserve">Workplaces: to reach men. Mainly informal </w:t>
      </w:r>
      <w:r w:rsidR="001D6F97">
        <w:rPr>
          <w:rFonts w:ascii="Cambria" w:hAnsi="Cambria" w:cstheme="majorHAnsi"/>
        </w:rPr>
        <w:t>workplaces</w:t>
      </w:r>
      <w:r>
        <w:rPr>
          <w:rFonts w:ascii="Cambria" w:hAnsi="Cambria" w:cstheme="majorHAnsi"/>
        </w:rPr>
        <w:t xml:space="preserve"> /under-insured workforce.</w:t>
      </w:r>
    </w:p>
    <w:p w14:paraId="2BFEF4D4" w14:textId="159EA351" w:rsidR="006818D3" w:rsidRPr="003E1145" w:rsidRDefault="006818D3" w:rsidP="00A93B8A">
      <w:pPr>
        <w:spacing w:before="240" w:after="240" w:line="360" w:lineRule="auto"/>
        <w:jc w:val="both"/>
        <w:rPr>
          <w:rFonts w:ascii="Cambria" w:hAnsi="Cambria" w:cstheme="majorHAnsi"/>
        </w:rPr>
      </w:pPr>
      <w:r w:rsidRPr="003E1145">
        <w:rPr>
          <w:rFonts w:ascii="Cambria" w:hAnsi="Cambria" w:cstheme="majorHAnsi"/>
        </w:rPr>
        <w:t xml:space="preserve">Interventions are structured, age-appropriate and evidence based to account for the evolving, unique emotional and physical developmental needs of beneficiaries. The AYP can enter the programme from </w:t>
      </w:r>
      <w:proofErr w:type="gramStart"/>
      <w:r w:rsidRPr="003E1145">
        <w:rPr>
          <w:rFonts w:ascii="Cambria" w:hAnsi="Cambria" w:cstheme="majorHAnsi"/>
        </w:rPr>
        <w:t>a number of</w:t>
      </w:r>
      <w:proofErr w:type="gramEnd"/>
      <w:r w:rsidRPr="003E1145">
        <w:rPr>
          <w:rFonts w:ascii="Cambria" w:hAnsi="Cambria" w:cstheme="majorHAnsi"/>
        </w:rPr>
        <w:t xml:space="preserve"> service entry points (schools, Safe Spaces and elsewhere in community) where they will receive a core package, inclusive of individual risk screening, and where they will be offered HIV testing, condoms and IEC materials. </w:t>
      </w:r>
    </w:p>
    <w:p w14:paraId="6F0339DC" w14:textId="77777777" w:rsidR="006818D3" w:rsidRPr="003E1145" w:rsidRDefault="006818D3" w:rsidP="00026B4A">
      <w:pPr>
        <w:spacing w:before="240" w:after="240" w:line="360" w:lineRule="auto"/>
        <w:jc w:val="both"/>
        <w:rPr>
          <w:rFonts w:ascii="Cambria" w:hAnsi="Cambria" w:cstheme="majorHAnsi"/>
        </w:rPr>
      </w:pPr>
      <w:r w:rsidRPr="003E1145">
        <w:rPr>
          <w:rFonts w:ascii="Cambria" w:hAnsi="Cambria" w:cstheme="majorHAnsi"/>
        </w:rPr>
        <w:lastRenderedPageBreak/>
        <w:t>Based on the AYP personal risk profile, the AYP will be directed to a range of layered health, behavioural and structural interventions and if required, they will also be supported to successfully access services offered via referral links.</w:t>
      </w:r>
    </w:p>
    <w:p w14:paraId="69CFACBF" w14:textId="77777777" w:rsidR="006818D3" w:rsidRPr="003E1145" w:rsidRDefault="006818D3" w:rsidP="00026B4A">
      <w:pPr>
        <w:spacing w:before="240" w:after="240" w:line="360" w:lineRule="auto"/>
        <w:jc w:val="both"/>
        <w:rPr>
          <w:rFonts w:ascii="Cambria" w:hAnsi="Cambria" w:cstheme="majorHAnsi"/>
        </w:rPr>
      </w:pPr>
      <w:r w:rsidRPr="003E1145">
        <w:rPr>
          <w:rFonts w:ascii="Cambria" w:hAnsi="Cambria" w:cstheme="majorHAnsi"/>
        </w:rPr>
        <w:t xml:space="preserve">When an AYP enters the programme, they will register via a biometric system (with their fingerprint), which will serve as their unique identifier. Thereafter the biometric system will track all future services that the AYP may receive. There will also be additional activities targeting and impacting the broader community and school contexts, male sex partners of AGYW as well as activities to strengthen youth. </w:t>
      </w:r>
    </w:p>
    <w:p w14:paraId="5F231717" w14:textId="24151831" w:rsidR="006818D3" w:rsidRPr="003E1145" w:rsidRDefault="006818D3" w:rsidP="00026B4A">
      <w:pPr>
        <w:spacing w:before="240" w:after="240" w:line="360" w:lineRule="auto"/>
        <w:jc w:val="both"/>
        <w:rPr>
          <w:rFonts w:ascii="Cambria" w:hAnsi="Cambria" w:cstheme="majorHAnsi"/>
        </w:rPr>
      </w:pPr>
      <w:r w:rsidRPr="003E1145">
        <w:rPr>
          <w:rFonts w:ascii="Cambria" w:hAnsi="Cambria" w:cstheme="majorHAnsi"/>
        </w:rPr>
        <w:t xml:space="preserve">All beneficiaries entering the programme need to receive the core </w:t>
      </w:r>
      <w:r w:rsidR="00BA3C1D" w:rsidRPr="003E1145">
        <w:rPr>
          <w:rFonts w:ascii="Cambria" w:hAnsi="Cambria" w:cstheme="majorHAnsi"/>
        </w:rPr>
        <w:t>intervention and</w:t>
      </w:r>
      <w:r w:rsidRPr="003E1145">
        <w:rPr>
          <w:rFonts w:ascii="Cambria" w:hAnsi="Cambria" w:cstheme="majorHAnsi"/>
        </w:rPr>
        <w:t xml:space="preserve"> be reassessed every 6 months. The following outcomes are anticipated from the core intervention: </w:t>
      </w:r>
    </w:p>
    <w:p w14:paraId="6039C949" w14:textId="77777777" w:rsidR="006818D3" w:rsidRPr="003E1145" w:rsidRDefault="006818D3" w:rsidP="006818D3">
      <w:pPr>
        <w:pStyle w:val="ListParagraph"/>
        <w:numPr>
          <w:ilvl w:val="0"/>
          <w:numId w:val="19"/>
        </w:numPr>
        <w:spacing w:before="240" w:after="240" w:line="360" w:lineRule="auto"/>
        <w:rPr>
          <w:rFonts w:ascii="Cambria" w:hAnsi="Cambria" w:cstheme="majorHAnsi"/>
        </w:rPr>
      </w:pPr>
      <w:r w:rsidRPr="003E1145">
        <w:rPr>
          <w:rFonts w:ascii="Cambria" w:hAnsi="Cambria" w:cstheme="majorHAnsi"/>
        </w:rPr>
        <w:t xml:space="preserve">For programme staff to build immediate rapport with the beneficiary as trusted persons who can be called on. </w:t>
      </w:r>
    </w:p>
    <w:p w14:paraId="23EBDFFF" w14:textId="77777777" w:rsidR="006818D3" w:rsidRPr="003E1145" w:rsidRDefault="006818D3" w:rsidP="006818D3">
      <w:pPr>
        <w:pStyle w:val="ListParagraph"/>
        <w:numPr>
          <w:ilvl w:val="0"/>
          <w:numId w:val="19"/>
        </w:numPr>
        <w:spacing w:before="240" w:after="240" w:line="360" w:lineRule="auto"/>
        <w:rPr>
          <w:rFonts w:ascii="Cambria" w:hAnsi="Cambria" w:cstheme="majorHAnsi"/>
        </w:rPr>
      </w:pPr>
      <w:r w:rsidRPr="003E1145">
        <w:rPr>
          <w:rFonts w:ascii="Cambria" w:hAnsi="Cambria" w:cstheme="majorHAnsi"/>
        </w:rPr>
        <w:t xml:space="preserve">To extract the beneficiary risk and vulnerability profile of the beneficiary and flag them as high, </w:t>
      </w:r>
      <w:proofErr w:type="gramStart"/>
      <w:r w:rsidRPr="003E1145">
        <w:rPr>
          <w:rFonts w:ascii="Cambria" w:hAnsi="Cambria" w:cstheme="majorHAnsi"/>
        </w:rPr>
        <w:t>medium</w:t>
      </w:r>
      <w:proofErr w:type="gramEnd"/>
      <w:r w:rsidRPr="003E1145">
        <w:rPr>
          <w:rFonts w:ascii="Cambria" w:hAnsi="Cambria" w:cstheme="majorHAnsi"/>
        </w:rPr>
        <w:t xml:space="preserve"> or low risk </w:t>
      </w:r>
    </w:p>
    <w:p w14:paraId="2AFCF163" w14:textId="77777777" w:rsidR="006818D3" w:rsidRPr="003E1145" w:rsidRDefault="006818D3" w:rsidP="006818D3">
      <w:pPr>
        <w:pStyle w:val="ListParagraph"/>
        <w:numPr>
          <w:ilvl w:val="0"/>
          <w:numId w:val="19"/>
        </w:numPr>
        <w:spacing w:before="240" w:after="240" w:line="360" w:lineRule="auto"/>
        <w:rPr>
          <w:rFonts w:ascii="Cambria" w:hAnsi="Cambria" w:cstheme="majorHAnsi"/>
        </w:rPr>
      </w:pPr>
      <w:r w:rsidRPr="003E1145">
        <w:rPr>
          <w:rFonts w:ascii="Cambria" w:hAnsi="Cambria" w:cstheme="majorHAnsi"/>
        </w:rPr>
        <w:t xml:space="preserve">To know the HIV status of the beneficiary (HIV positive, HIV negative, Status not known) </w:t>
      </w:r>
    </w:p>
    <w:p w14:paraId="44C51BD6" w14:textId="77777777" w:rsidR="006818D3" w:rsidRPr="003E1145" w:rsidRDefault="006818D3" w:rsidP="006818D3">
      <w:pPr>
        <w:pStyle w:val="ListParagraph"/>
        <w:numPr>
          <w:ilvl w:val="0"/>
          <w:numId w:val="19"/>
        </w:numPr>
        <w:spacing w:before="240" w:after="240" w:line="360" w:lineRule="auto"/>
        <w:rPr>
          <w:rFonts w:ascii="Cambria" w:hAnsi="Cambria" w:cstheme="majorHAnsi"/>
        </w:rPr>
      </w:pPr>
      <w:r w:rsidRPr="003E1145">
        <w:rPr>
          <w:rFonts w:ascii="Cambria" w:hAnsi="Cambria" w:cstheme="majorHAnsi"/>
        </w:rPr>
        <w:t xml:space="preserve"> To agree on a journey plan and motivate for the beneficiaries’ engagement in the </w:t>
      </w:r>
      <w:proofErr w:type="gramStart"/>
      <w:r w:rsidRPr="003E1145">
        <w:rPr>
          <w:rFonts w:ascii="Cambria" w:hAnsi="Cambria" w:cstheme="majorHAnsi"/>
        </w:rPr>
        <w:t>programme</w:t>
      </w:r>
      <w:proofErr w:type="gramEnd"/>
      <w:r w:rsidRPr="003E1145">
        <w:rPr>
          <w:rFonts w:ascii="Cambria" w:hAnsi="Cambria" w:cstheme="majorHAnsi"/>
        </w:rPr>
        <w:t xml:space="preserve"> </w:t>
      </w:r>
    </w:p>
    <w:p w14:paraId="58C9B569" w14:textId="77777777" w:rsidR="006818D3" w:rsidRPr="003E1145" w:rsidRDefault="006818D3" w:rsidP="006818D3">
      <w:pPr>
        <w:pStyle w:val="ListParagraph"/>
        <w:numPr>
          <w:ilvl w:val="0"/>
          <w:numId w:val="19"/>
        </w:numPr>
        <w:spacing w:before="240" w:after="240" w:line="360" w:lineRule="auto"/>
        <w:rPr>
          <w:rFonts w:ascii="Cambria" w:hAnsi="Cambria" w:cstheme="majorHAnsi"/>
        </w:rPr>
      </w:pPr>
      <w:r w:rsidRPr="003E1145">
        <w:rPr>
          <w:rFonts w:ascii="Cambria" w:hAnsi="Cambria" w:cstheme="majorHAnsi"/>
        </w:rPr>
        <w:t xml:space="preserve">To register the beneficiary on the biometric system </w:t>
      </w:r>
    </w:p>
    <w:p w14:paraId="7E1D4386" w14:textId="584DC4D9" w:rsidR="006818D3" w:rsidRDefault="006818D3" w:rsidP="006818D3">
      <w:pPr>
        <w:pStyle w:val="ListParagraph"/>
        <w:spacing w:before="240" w:after="240" w:line="360" w:lineRule="auto"/>
        <w:rPr>
          <w:rFonts w:ascii="Cambria" w:hAnsi="Cambria" w:cstheme="majorHAnsi"/>
        </w:rPr>
      </w:pPr>
    </w:p>
    <w:p w14:paraId="3A85A9C0" w14:textId="62197E9C" w:rsidR="00BA3C1D" w:rsidRDefault="00061AA8" w:rsidP="006818D3">
      <w:pPr>
        <w:pStyle w:val="ListParagraph"/>
        <w:spacing w:before="240" w:after="240" w:line="360" w:lineRule="auto"/>
        <w:rPr>
          <w:rFonts w:ascii="Cambria" w:hAnsi="Cambria" w:cstheme="majorHAnsi"/>
        </w:rPr>
      </w:pPr>
      <w:r>
        <w:rPr>
          <w:rFonts w:ascii="Cambria" w:hAnsi="Cambria" w:cstheme="majorHAnsi"/>
          <w:noProof/>
        </w:rPr>
        <w:lastRenderedPageBreak/>
        <w:drawing>
          <wp:inline distT="0" distB="0" distL="0" distR="0" wp14:anchorId="071B09CE" wp14:editId="2FEE597D">
            <wp:extent cx="5988050" cy="7520940"/>
            <wp:effectExtent l="38100" t="0" r="508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20308CD" w14:textId="479AF771" w:rsidR="004A2130" w:rsidRDefault="004A2130" w:rsidP="006818D3">
      <w:pPr>
        <w:pStyle w:val="ListParagraph"/>
        <w:spacing w:before="240" w:after="240" w:line="360" w:lineRule="auto"/>
        <w:rPr>
          <w:rFonts w:ascii="Cambria" w:hAnsi="Cambria" w:cstheme="majorHAnsi"/>
        </w:rPr>
      </w:pPr>
    </w:p>
    <w:p w14:paraId="1F137AAD" w14:textId="0C88752F" w:rsidR="0031599E" w:rsidRDefault="00816D4B" w:rsidP="006818D3">
      <w:pPr>
        <w:pStyle w:val="ListParagraph"/>
        <w:spacing w:before="240" w:after="240" w:line="360" w:lineRule="auto"/>
        <w:rPr>
          <w:rFonts w:ascii="Cambria" w:hAnsi="Cambria" w:cstheme="majorHAnsi"/>
        </w:rPr>
      </w:pPr>
      <w:r>
        <w:rPr>
          <w:rFonts w:ascii="Cambria" w:hAnsi="Cambria" w:cstheme="majorHAnsi"/>
        </w:rPr>
        <w:t>Participant and service flow</w:t>
      </w:r>
    </w:p>
    <w:p w14:paraId="0665C230" w14:textId="654AA322" w:rsidR="00EA74E5" w:rsidRDefault="00EA74E5" w:rsidP="009C2FEE">
      <w:pPr>
        <w:spacing w:before="240" w:after="240" w:line="360" w:lineRule="auto"/>
        <w:rPr>
          <w:rFonts w:ascii="Cambria" w:hAnsi="Cambria" w:cstheme="majorHAnsi"/>
        </w:rPr>
        <w:sectPr w:rsidR="00EA74E5" w:rsidSect="00CB4284">
          <w:footerReference w:type="default" r:id="rId22"/>
          <w:pgSz w:w="11900" w:h="16840"/>
          <w:pgMar w:top="1440" w:right="1800" w:bottom="567" w:left="985" w:header="708" w:footer="708" w:gutter="0"/>
          <w:cols w:space="708"/>
          <w:docGrid w:linePitch="360"/>
        </w:sectPr>
      </w:pPr>
    </w:p>
    <w:p w14:paraId="085383CC" w14:textId="44C4B988" w:rsidR="009C2FEE" w:rsidRDefault="00CD6925" w:rsidP="00D7780C">
      <w:pPr>
        <w:spacing w:before="240" w:line="360" w:lineRule="auto"/>
        <w:rPr>
          <w:rFonts w:ascii="Cambria" w:hAnsi="Cambria" w:cstheme="majorHAnsi"/>
        </w:rPr>
      </w:pPr>
      <w:r>
        <w:rPr>
          <w:rFonts w:ascii="Cambria" w:hAnsi="Cambria" w:cstheme="majorHAnsi"/>
        </w:rPr>
        <w:lastRenderedPageBreak/>
        <w:t>Risk avoidance</w:t>
      </w:r>
      <w:r w:rsidR="00E3269D">
        <w:rPr>
          <w:rFonts w:ascii="Cambria" w:hAnsi="Cambria" w:cstheme="majorHAnsi"/>
        </w:rPr>
        <w:t xml:space="preserve"> and age-stratified interventions to be provided to </w:t>
      </w:r>
      <w:proofErr w:type="gramStart"/>
      <w:r w:rsidR="00E3269D">
        <w:rPr>
          <w:rFonts w:ascii="Cambria" w:hAnsi="Cambria" w:cstheme="majorHAnsi"/>
        </w:rPr>
        <w:t>AYPs</w:t>
      </w:r>
      <w:proofErr w:type="gramEnd"/>
    </w:p>
    <w:tbl>
      <w:tblPr>
        <w:tblW w:w="15441" w:type="dxa"/>
        <w:tblCellMar>
          <w:left w:w="0" w:type="dxa"/>
          <w:right w:w="0" w:type="dxa"/>
        </w:tblCellMar>
        <w:tblLook w:val="0420" w:firstRow="1" w:lastRow="0" w:firstColumn="0" w:lastColumn="0" w:noHBand="0" w:noVBand="1"/>
      </w:tblPr>
      <w:tblGrid>
        <w:gridCol w:w="2258"/>
        <w:gridCol w:w="2977"/>
        <w:gridCol w:w="4820"/>
        <w:gridCol w:w="5386"/>
      </w:tblGrid>
      <w:tr w:rsidR="00BE494E" w:rsidRPr="006F029E" w14:paraId="21FFBB5F" w14:textId="77777777" w:rsidTr="008251FB">
        <w:trPr>
          <w:trHeight w:val="192"/>
        </w:trPr>
        <w:tc>
          <w:tcPr>
            <w:tcW w:w="2258" w:type="dxa"/>
            <w:tcBorders>
              <w:top w:val="single" w:sz="8" w:space="0" w:color="999999"/>
              <w:left w:val="single" w:sz="8" w:space="0" w:color="999999"/>
              <w:bottom w:val="single" w:sz="18" w:space="0" w:color="999999"/>
              <w:right w:val="single" w:sz="8" w:space="0" w:color="999999"/>
            </w:tcBorders>
            <w:shd w:val="clear" w:color="auto" w:fill="auto"/>
            <w:tcMar>
              <w:top w:w="72" w:type="dxa"/>
              <w:left w:w="144" w:type="dxa"/>
              <w:bottom w:w="72" w:type="dxa"/>
              <w:right w:w="144" w:type="dxa"/>
            </w:tcMar>
            <w:hideMark/>
          </w:tcPr>
          <w:p w14:paraId="0F750696"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b/>
                <w:bCs/>
                <w:color w:val="000000" w:themeColor="text1"/>
                <w:kern w:val="24"/>
                <w:sz w:val="20"/>
                <w:szCs w:val="20"/>
                <w:lang w:eastAsia="en-ZA"/>
              </w:rPr>
              <w:t>Components</w:t>
            </w:r>
          </w:p>
        </w:tc>
        <w:tc>
          <w:tcPr>
            <w:tcW w:w="2977" w:type="dxa"/>
            <w:tcBorders>
              <w:top w:val="single" w:sz="8" w:space="0" w:color="999999"/>
              <w:left w:val="single" w:sz="8" w:space="0" w:color="999999"/>
              <w:bottom w:val="single" w:sz="18" w:space="0" w:color="999999"/>
              <w:right w:val="single" w:sz="8" w:space="0" w:color="999999"/>
            </w:tcBorders>
            <w:shd w:val="clear" w:color="auto" w:fill="auto"/>
            <w:tcMar>
              <w:top w:w="72" w:type="dxa"/>
              <w:left w:w="144" w:type="dxa"/>
              <w:bottom w:w="72" w:type="dxa"/>
              <w:right w:w="144" w:type="dxa"/>
            </w:tcMar>
            <w:hideMark/>
          </w:tcPr>
          <w:p w14:paraId="178A7512"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b/>
                <w:bCs/>
                <w:color w:val="000000" w:themeColor="text1"/>
                <w:kern w:val="24"/>
                <w:sz w:val="20"/>
                <w:szCs w:val="20"/>
                <w:lang w:eastAsia="en-ZA"/>
              </w:rPr>
              <w:t>10 – 14 years</w:t>
            </w:r>
          </w:p>
        </w:tc>
        <w:tc>
          <w:tcPr>
            <w:tcW w:w="4820" w:type="dxa"/>
            <w:tcBorders>
              <w:top w:val="single" w:sz="8" w:space="0" w:color="999999"/>
              <w:left w:val="single" w:sz="8" w:space="0" w:color="999999"/>
              <w:bottom w:val="single" w:sz="18" w:space="0" w:color="999999"/>
              <w:right w:val="single" w:sz="8" w:space="0" w:color="999999"/>
            </w:tcBorders>
            <w:shd w:val="clear" w:color="auto" w:fill="auto"/>
            <w:tcMar>
              <w:top w:w="72" w:type="dxa"/>
              <w:left w:w="144" w:type="dxa"/>
              <w:bottom w:w="72" w:type="dxa"/>
              <w:right w:w="144" w:type="dxa"/>
            </w:tcMar>
            <w:hideMark/>
          </w:tcPr>
          <w:p w14:paraId="35B9FF71"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b/>
                <w:bCs/>
                <w:color w:val="000000" w:themeColor="text1"/>
                <w:kern w:val="24"/>
                <w:sz w:val="20"/>
                <w:szCs w:val="20"/>
                <w:lang w:eastAsia="en-ZA"/>
              </w:rPr>
              <w:t>15 – 19 years</w:t>
            </w:r>
          </w:p>
        </w:tc>
        <w:tc>
          <w:tcPr>
            <w:tcW w:w="5386" w:type="dxa"/>
            <w:tcBorders>
              <w:top w:val="single" w:sz="8" w:space="0" w:color="999999"/>
              <w:left w:val="single" w:sz="8" w:space="0" w:color="999999"/>
              <w:bottom w:val="single" w:sz="18" w:space="0" w:color="999999"/>
              <w:right w:val="single" w:sz="8" w:space="0" w:color="999999"/>
            </w:tcBorders>
            <w:shd w:val="clear" w:color="auto" w:fill="auto"/>
            <w:tcMar>
              <w:top w:w="72" w:type="dxa"/>
              <w:left w:w="144" w:type="dxa"/>
              <w:bottom w:w="72" w:type="dxa"/>
              <w:right w:w="144" w:type="dxa"/>
            </w:tcMar>
            <w:hideMark/>
          </w:tcPr>
          <w:p w14:paraId="3B896BF7"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b/>
                <w:bCs/>
                <w:color w:val="000000" w:themeColor="text1"/>
                <w:kern w:val="24"/>
                <w:sz w:val="20"/>
                <w:szCs w:val="20"/>
                <w:lang w:eastAsia="en-ZA"/>
              </w:rPr>
              <w:t>20 – 24 years</w:t>
            </w:r>
          </w:p>
        </w:tc>
      </w:tr>
      <w:tr w:rsidR="00BE494E" w:rsidRPr="006F029E" w14:paraId="6BFD505B" w14:textId="77777777" w:rsidTr="008251FB">
        <w:trPr>
          <w:trHeight w:val="689"/>
        </w:trPr>
        <w:tc>
          <w:tcPr>
            <w:tcW w:w="2258" w:type="dxa"/>
            <w:tcBorders>
              <w:top w:val="single" w:sz="1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6AC400C7"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1. School-based interventions</w:t>
            </w:r>
          </w:p>
        </w:tc>
        <w:tc>
          <w:tcPr>
            <w:tcW w:w="2977" w:type="dxa"/>
            <w:tcBorders>
              <w:top w:val="single" w:sz="1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7C5EC741"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Soul </w:t>
            </w:r>
            <w:proofErr w:type="spellStart"/>
            <w:r w:rsidRPr="00203698">
              <w:rPr>
                <w:rFonts w:ascii="Cambria" w:eastAsia="Times New Roman" w:hAnsi="Cambria" w:cs="Calibri Light"/>
                <w:color w:val="000000" w:themeColor="text1"/>
                <w:kern w:val="24"/>
                <w:sz w:val="20"/>
                <w:szCs w:val="20"/>
                <w:lang w:eastAsia="en-ZA"/>
              </w:rPr>
              <w:t>Buddyz</w:t>
            </w:r>
            <w:proofErr w:type="spellEnd"/>
          </w:p>
          <w:p w14:paraId="5B0EF735"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Grassroots Soccer</w:t>
            </w:r>
          </w:p>
          <w:p w14:paraId="682E89FD" w14:textId="77777777" w:rsidR="00CD6925" w:rsidRPr="00203698" w:rsidRDefault="00CD6925" w:rsidP="00CD6925">
            <w:pPr>
              <w:rPr>
                <w:rFonts w:ascii="Cambria" w:eastAsia="Times New Roman" w:hAnsi="Cambria" w:cs="Arial"/>
                <w:sz w:val="20"/>
                <w:szCs w:val="20"/>
                <w:lang w:eastAsia="en-ZA"/>
              </w:rPr>
            </w:pPr>
            <w:proofErr w:type="spellStart"/>
            <w:r w:rsidRPr="00203698">
              <w:rPr>
                <w:rFonts w:ascii="Cambria" w:eastAsia="Times New Roman" w:hAnsi="Cambria" w:cs="Calibri Light"/>
                <w:color w:val="000000" w:themeColor="text1"/>
                <w:kern w:val="24"/>
                <w:sz w:val="20"/>
                <w:szCs w:val="20"/>
                <w:lang w:eastAsia="en-ZA"/>
              </w:rPr>
              <w:t>Kidz</w:t>
            </w:r>
            <w:proofErr w:type="spellEnd"/>
            <w:r w:rsidRPr="00203698">
              <w:rPr>
                <w:rFonts w:ascii="Cambria" w:eastAsia="Times New Roman" w:hAnsi="Cambria" w:cs="Calibri Light"/>
                <w:color w:val="000000" w:themeColor="text1"/>
                <w:kern w:val="24"/>
                <w:sz w:val="20"/>
                <w:szCs w:val="20"/>
                <w:lang w:eastAsia="en-ZA"/>
              </w:rPr>
              <w:t xml:space="preserve"> Alive adherence programme</w:t>
            </w:r>
          </w:p>
          <w:p w14:paraId="5C7091AA"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ISHP/ CSE</w:t>
            </w:r>
          </w:p>
        </w:tc>
        <w:tc>
          <w:tcPr>
            <w:tcW w:w="4820" w:type="dxa"/>
            <w:tcBorders>
              <w:top w:val="single" w:sz="1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65911008"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MTV </w:t>
            </w:r>
            <w:proofErr w:type="spellStart"/>
            <w:r w:rsidRPr="00203698">
              <w:rPr>
                <w:rFonts w:ascii="Cambria" w:eastAsia="Times New Roman" w:hAnsi="Cambria" w:cs="Calibri Light"/>
                <w:color w:val="000000" w:themeColor="text1"/>
                <w:kern w:val="24"/>
                <w:sz w:val="20"/>
                <w:szCs w:val="20"/>
                <w:lang w:eastAsia="en-ZA"/>
              </w:rPr>
              <w:t>Shuga</w:t>
            </w:r>
            <w:proofErr w:type="spellEnd"/>
            <w:r w:rsidRPr="00203698">
              <w:rPr>
                <w:rFonts w:ascii="Cambria" w:eastAsia="Times New Roman" w:hAnsi="Cambria" w:cs="Calibri Light"/>
                <w:color w:val="000000" w:themeColor="text1"/>
                <w:kern w:val="24"/>
                <w:sz w:val="20"/>
                <w:szCs w:val="20"/>
                <w:lang w:eastAsia="en-ZA"/>
              </w:rPr>
              <w:t xml:space="preserve"> Peer Education; Grassroots </w:t>
            </w:r>
            <w:proofErr w:type="gramStart"/>
            <w:r w:rsidRPr="00203698">
              <w:rPr>
                <w:rFonts w:ascii="Cambria" w:eastAsia="Times New Roman" w:hAnsi="Cambria" w:cs="Calibri Light"/>
                <w:color w:val="000000" w:themeColor="text1"/>
                <w:kern w:val="24"/>
                <w:sz w:val="20"/>
                <w:szCs w:val="20"/>
                <w:lang w:eastAsia="en-ZA"/>
              </w:rPr>
              <w:t>soccer;  Career</w:t>
            </w:r>
            <w:proofErr w:type="gramEnd"/>
            <w:r w:rsidRPr="00203698">
              <w:rPr>
                <w:rFonts w:ascii="Cambria" w:eastAsia="Times New Roman" w:hAnsi="Cambria" w:cs="Calibri Light"/>
                <w:color w:val="000000" w:themeColor="text1"/>
                <w:kern w:val="24"/>
                <w:sz w:val="20"/>
                <w:szCs w:val="20"/>
                <w:lang w:eastAsia="en-ZA"/>
              </w:rPr>
              <w:t xml:space="preserve"> Jamborees ; Homework Support;  Dignity packs; ECD Vouchers; Home visits; Psycho-social Support (PSS)</w:t>
            </w:r>
          </w:p>
          <w:p w14:paraId="0920E49E" w14:textId="77777777" w:rsidR="00CD6925" w:rsidRPr="00203698" w:rsidRDefault="00CD6925" w:rsidP="00CD6925">
            <w:pPr>
              <w:rPr>
                <w:rFonts w:ascii="Cambria" w:eastAsia="Times New Roman" w:hAnsi="Cambria" w:cs="Arial"/>
                <w:sz w:val="20"/>
                <w:szCs w:val="20"/>
                <w:lang w:eastAsia="en-ZA"/>
              </w:rPr>
            </w:pPr>
            <w:proofErr w:type="spellStart"/>
            <w:r w:rsidRPr="00203698">
              <w:rPr>
                <w:rFonts w:ascii="Cambria" w:eastAsia="Times New Roman" w:hAnsi="Cambria" w:cs="Calibri Light"/>
                <w:color w:val="000000" w:themeColor="text1"/>
                <w:kern w:val="24"/>
                <w:sz w:val="20"/>
                <w:szCs w:val="20"/>
                <w:lang w:eastAsia="en-ZA"/>
              </w:rPr>
              <w:t>Vutshilo</w:t>
            </w:r>
            <w:proofErr w:type="spellEnd"/>
            <w:r w:rsidRPr="00203698">
              <w:rPr>
                <w:rFonts w:ascii="Cambria" w:eastAsia="Times New Roman" w:hAnsi="Cambria" w:cs="Calibri Light"/>
                <w:color w:val="000000" w:themeColor="text1"/>
                <w:kern w:val="24"/>
                <w:sz w:val="20"/>
                <w:szCs w:val="20"/>
                <w:lang w:eastAsia="en-ZA"/>
              </w:rPr>
              <w:t xml:space="preserve"> 3 (HIV Pos AGYW and ABYM – age 18)</w:t>
            </w:r>
          </w:p>
        </w:tc>
        <w:tc>
          <w:tcPr>
            <w:tcW w:w="5386" w:type="dxa"/>
            <w:tcBorders>
              <w:top w:val="single" w:sz="1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4DEF2F7B"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MTV </w:t>
            </w:r>
            <w:proofErr w:type="spellStart"/>
            <w:r w:rsidRPr="00203698">
              <w:rPr>
                <w:rFonts w:ascii="Cambria" w:eastAsia="Times New Roman" w:hAnsi="Cambria" w:cs="Calibri Light"/>
                <w:color w:val="000000" w:themeColor="text1"/>
                <w:kern w:val="24"/>
                <w:sz w:val="20"/>
                <w:szCs w:val="20"/>
                <w:lang w:eastAsia="en-ZA"/>
              </w:rPr>
              <w:t>Shuga</w:t>
            </w:r>
            <w:proofErr w:type="spellEnd"/>
            <w:r w:rsidRPr="00203698">
              <w:rPr>
                <w:rFonts w:ascii="Cambria" w:eastAsia="Times New Roman" w:hAnsi="Cambria" w:cs="Calibri Light"/>
                <w:color w:val="000000" w:themeColor="text1"/>
                <w:kern w:val="24"/>
                <w:sz w:val="20"/>
                <w:szCs w:val="20"/>
                <w:lang w:eastAsia="en-ZA"/>
              </w:rPr>
              <w:t xml:space="preserve"> Peer Education; Grassroots </w:t>
            </w:r>
            <w:proofErr w:type="gramStart"/>
            <w:r w:rsidRPr="00203698">
              <w:rPr>
                <w:rFonts w:ascii="Cambria" w:eastAsia="Times New Roman" w:hAnsi="Cambria" w:cs="Calibri Light"/>
                <w:color w:val="000000" w:themeColor="text1"/>
                <w:kern w:val="24"/>
                <w:sz w:val="20"/>
                <w:szCs w:val="20"/>
                <w:lang w:eastAsia="en-ZA"/>
              </w:rPr>
              <w:t>soccer;  Career</w:t>
            </w:r>
            <w:proofErr w:type="gramEnd"/>
            <w:r w:rsidRPr="00203698">
              <w:rPr>
                <w:rFonts w:ascii="Cambria" w:eastAsia="Times New Roman" w:hAnsi="Cambria" w:cs="Calibri Light"/>
                <w:color w:val="000000" w:themeColor="text1"/>
                <w:kern w:val="24"/>
                <w:sz w:val="20"/>
                <w:szCs w:val="20"/>
                <w:lang w:eastAsia="en-ZA"/>
              </w:rPr>
              <w:t xml:space="preserve"> Jamborees ; Homework Support;  Dignity packs; ECD Vouchers; Home visits; Psycho-social Support (PSS)</w:t>
            </w:r>
          </w:p>
        </w:tc>
      </w:tr>
      <w:tr w:rsidR="00BE494E" w:rsidRPr="006F029E" w14:paraId="56DC6C74" w14:textId="77777777" w:rsidTr="008251FB">
        <w:trPr>
          <w:trHeight w:val="689"/>
        </w:trPr>
        <w:tc>
          <w:tcPr>
            <w:tcW w:w="2258"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7000A89E"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2. Higher Education-based interventions: TVETs &amp; CET </w:t>
            </w:r>
          </w:p>
        </w:tc>
        <w:tc>
          <w:tcPr>
            <w:tcW w:w="2977"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6451B573"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N/A</w:t>
            </w:r>
          </w:p>
        </w:tc>
        <w:tc>
          <w:tcPr>
            <w:tcW w:w="4820"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2DAAE6F4"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Biomedical services including </w:t>
            </w:r>
            <w:proofErr w:type="spellStart"/>
            <w:r w:rsidRPr="00203698">
              <w:rPr>
                <w:rFonts w:ascii="Cambria" w:eastAsia="Times New Roman" w:hAnsi="Cambria" w:cs="Calibri Light"/>
                <w:color w:val="000000" w:themeColor="text1"/>
                <w:kern w:val="24"/>
                <w:sz w:val="20"/>
                <w:szCs w:val="20"/>
                <w:lang w:eastAsia="en-ZA"/>
              </w:rPr>
              <w:t>PrEP</w:t>
            </w:r>
            <w:proofErr w:type="spellEnd"/>
            <w:r w:rsidRPr="00203698">
              <w:rPr>
                <w:rFonts w:ascii="Cambria" w:eastAsia="Times New Roman" w:hAnsi="Cambria" w:cs="Calibri Light"/>
                <w:color w:val="000000" w:themeColor="text1"/>
                <w:kern w:val="24"/>
                <w:sz w:val="20"/>
                <w:szCs w:val="20"/>
                <w:lang w:eastAsia="en-ZA"/>
              </w:rPr>
              <w:t xml:space="preserve"> initiation and HPV </w:t>
            </w:r>
            <w:proofErr w:type="gramStart"/>
            <w:r w:rsidRPr="00203698">
              <w:rPr>
                <w:rFonts w:ascii="Cambria" w:eastAsia="Times New Roman" w:hAnsi="Cambria" w:cs="Calibri Light"/>
                <w:color w:val="000000" w:themeColor="text1"/>
                <w:kern w:val="24"/>
                <w:sz w:val="20"/>
                <w:szCs w:val="20"/>
                <w:lang w:eastAsia="en-ZA"/>
              </w:rPr>
              <w:t>screening</w:t>
            </w:r>
            <w:proofErr w:type="gramEnd"/>
          </w:p>
          <w:p w14:paraId="106AE0E1"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Commodities via Vending Machines</w:t>
            </w:r>
          </w:p>
          <w:p w14:paraId="4D6528E4" w14:textId="46E6401A" w:rsidR="00CD6925" w:rsidRPr="00203698" w:rsidRDefault="00CD6925" w:rsidP="008251FB">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MTV </w:t>
            </w:r>
            <w:proofErr w:type="spellStart"/>
            <w:r w:rsidRPr="00203698">
              <w:rPr>
                <w:rFonts w:ascii="Cambria" w:eastAsia="Times New Roman" w:hAnsi="Cambria" w:cs="Calibri Light"/>
                <w:color w:val="000000" w:themeColor="text1"/>
                <w:kern w:val="24"/>
                <w:sz w:val="20"/>
                <w:szCs w:val="20"/>
                <w:lang w:eastAsia="en-ZA"/>
              </w:rPr>
              <w:t>Shuga</w:t>
            </w:r>
            <w:proofErr w:type="spellEnd"/>
            <w:r w:rsidR="008251FB" w:rsidRPr="00203698">
              <w:rPr>
                <w:rFonts w:ascii="Cambria" w:eastAsia="Times New Roman" w:hAnsi="Cambria" w:cs="Calibri Light"/>
                <w:color w:val="000000" w:themeColor="text1"/>
                <w:kern w:val="24"/>
                <w:sz w:val="20"/>
                <w:szCs w:val="20"/>
                <w:lang w:eastAsia="en-ZA"/>
              </w:rPr>
              <w:t xml:space="preserve">. </w:t>
            </w:r>
            <w:r w:rsidRPr="00203698">
              <w:rPr>
                <w:rFonts w:ascii="Cambria" w:eastAsia="Times New Roman" w:hAnsi="Cambria" w:cs="Calibri Light"/>
                <w:color w:val="000000" w:themeColor="text1"/>
                <w:kern w:val="24"/>
                <w:sz w:val="20"/>
                <w:szCs w:val="20"/>
                <w:lang w:eastAsia="en-ZA"/>
              </w:rPr>
              <w:t>Mobile clinics</w:t>
            </w:r>
          </w:p>
        </w:tc>
        <w:tc>
          <w:tcPr>
            <w:tcW w:w="5386"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3CDE7E48"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Biomedical services including </w:t>
            </w:r>
            <w:proofErr w:type="spellStart"/>
            <w:r w:rsidRPr="00203698">
              <w:rPr>
                <w:rFonts w:ascii="Cambria" w:eastAsia="Times New Roman" w:hAnsi="Cambria" w:cs="Calibri Light"/>
                <w:color w:val="000000" w:themeColor="text1"/>
                <w:kern w:val="24"/>
                <w:sz w:val="20"/>
                <w:szCs w:val="20"/>
                <w:lang w:eastAsia="en-ZA"/>
              </w:rPr>
              <w:t>PrEP</w:t>
            </w:r>
            <w:proofErr w:type="spellEnd"/>
            <w:r w:rsidRPr="00203698">
              <w:rPr>
                <w:rFonts w:ascii="Cambria" w:eastAsia="Times New Roman" w:hAnsi="Cambria" w:cs="Calibri Light"/>
                <w:color w:val="000000" w:themeColor="text1"/>
                <w:kern w:val="24"/>
                <w:sz w:val="20"/>
                <w:szCs w:val="20"/>
                <w:lang w:eastAsia="en-ZA"/>
              </w:rPr>
              <w:t xml:space="preserve"> initiation and HPV </w:t>
            </w:r>
            <w:proofErr w:type="gramStart"/>
            <w:r w:rsidRPr="00203698">
              <w:rPr>
                <w:rFonts w:ascii="Cambria" w:eastAsia="Times New Roman" w:hAnsi="Cambria" w:cs="Calibri Light"/>
                <w:color w:val="000000" w:themeColor="text1"/>
                <w:kern w:val="24"/>
                <w:sz w:val="20"/>
                <w:szCs w:val="20"/>
                <w:lang w:eastAsia="en-ZA"/>
              </w:rPr>
              <w:t>screening</w:t>
            </w:r>
            <w:proofErr w:type="gramEnd"/>
          </w:p>
          <w:p w14:paraId="3E9F66A0"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Commodities via Vending Machines</w:t>
            </w:r>
          </w:p>
          <w:p w14:paraId="0430D322"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MTV </w:t>
            </w:r>
            <w:proofErr w:type="spellStart"/>
            <w:r w:rsidRPr="00203698">
              <w:rPr>
                <w:rFonts w:ascii="Cambria" w:eastAsia="Times New Roman" w:hAnsi="Cambria" w:cs="Calibri Light"/>
                <w:color w:val="000000" w:themeColor="text1"/>
                <w:kern w:val="24"/>
                <w:sz w:val="20"/>
                <w:szCs w:val="20"/>
                <w:lang w:eastAsia="en-ZA"/>
              </w:rPr>
              <w:t>Shuga</w:t>
            </w:r>
            <w:proofErr w:type="spellEnd"/>
          </w:p>
          <w:p w14:paraId="60206C02"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Mobile clinics where they don’t exist</w:t>
            </w:r>
          </w:p>
        </w:tc>
      </w:tr>
      <w:tr w:rsidR="00BE494E" w:rsidRPr="006F029E" w14:paraId="204A960B" w14:textId="77777777" w:rsidTr="008251FB">
        <w:trPr>
          <w:trHeight w:val="864"/>
        </w:trPr>
        <w:tc>
          <w:tcPr>
            <w:tcW w:w="2258"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61399546"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3. Community-based interventions</w:t>
            </w:r>
          </w:p>
        </w:tc>
        <w:tc>
          <w:tcPr>
            <w:tcW w:w="2977"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79209749" w14:textId="77777777" w:rsidR="00CD6925" w:rsidRPr="00203698" w:rsidRDefault="00CD6925" w:rsidP="00CD6925">
            <w:pPr>
              <w:rPr>
                <w:rFonts w:ascii="Cambria" w:eastAsia="Times New Roman" w:hAnsi="Cambria" w:cs="Arial"/>
                <w:sz w:val="20"/>
                <w:szCs w:val="20"/>
                <w:lang w:eastAsia="en-ZA"/>
              </w:rPr>
            </w:pPr>
          </w:p>
        </w:tc>
        <w:tc>
          <w:tcPr>
            <w:tcW w:w="4820"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7258CB32"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Access to the community adolescent-friendly safe spaces (CASS) to implement a range of programmes (e.g.) Teen Parenting programme</w:t>
            </w:r>
          </w:p>
        </w:tc>
        <w:tc>
          <w:tcPr>
            <w:tcW w:w="5386"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53782AC9" w14:textId="30A92DB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ESL light and Biz AIDS</w:t>
            </w:r>
            <w:r w:rsidR="00C001A4" w:rsidRPr="00203698">
              <w:rPr>
                <w:rFonts w:ascii="Cambria" w:eastAsia="Times New Roman" w:hAnsi="Cambria" w:cs="Calibri Light"/>
                <w:color w:val="000000" w:themeColor="text1"/>
                <w:kern w:val="24"/>
                <w:sz w:val="20"/>
                <w:szCs w:val="20"/>
                <w:lang w:eastAsia="en-ZA"/>
              </w:rPr>
              <w:t xml:space="preserve">. </w:t>
            </w:r>
          </w:p>
          <w:p w14:paraId="440E30F8"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Access to the community adolescent-friendly safe spaces (CASS) to implement a range of </w:t>
            </w:r>
            <w:proofErr w:type="gramStart"/>
            <w:r w:rsidRPr="00203698">
              <w:rPr>
                <w:rFonts w:ascii="Cambria" w:eastAsia="Times New Roman" w:hAnsi="Cambria" w:cs="Calibri Light"/>
                <w:color w:val="000000" w:themeColor="text1"/>
                <w:kern w:val="24"/>
                <w:sz w:val="20"/>
                <w:szCs w:val="20"/>
                <w:lang w:eastAsia="en-ZA"/>
              </w:rPr>
              <w:t>programmes</w:t>
            </w:r>
            <w:proofErr w:type="gramEnd"/>
            <w:r w:rsidRPr="00203698">
              <w:rPr>
                <w:rFonts w:ascii="Cambria" w:eastAsia="Times New Roman" w:hAnsi="Cambria" w:cs="Calibri Light"/>
                <w:color w:val="000000" w:themeColor="text1"/>
                <w:kern w:val="24"/>
                <w:sz w:val="20"/>
                <w:szCs w:val="20"/>
                <w:lang w:eastAsia="en-ZA"/>
              </w:rPr>
              <w:t xml:space="preserve"> </w:t>
            </w:r>
          </w:p>
          <w:p w14:paraId="6F796CAA" w14:textId="7639C36A"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Famil</w:t>
            </w:r>
            <w:r w:rsidR="00C001A4" w:rsidRPr="00203698">
              <w:rPr>
                <w:rFonts w:ascii="Cambria" w:eastAsia="Times New Roman" w:hAnsi="Cambria" w:cs="Calibri Light"/>
                <w:color w:val="000000" w:themeColor="text1"/>
                <w:kern w:val="24"/>
                <w:sz w:val="20"/>
                <w:szCs w:val="20"/>
                <w:lang w:eastAsia="en-ZA"/>
              </w:rPr>
              <w:t>ies</w:t>
            </w:r>
            <w:r w:rsidRPr="00203698">
              <w:rPr>
                <w:rFonts w:ascii="Cambria" w:eastAsia="Times New Roman" w:hAnsi="Cambria" w:cs="Calibri Light"/>
                <w:color w:val="000000" w:themeColor="text1"/>
                <w:kern w:val="24"/>
                <w:sz w:val="20"/>
                <w:szCs w:val="20"/>
                <w:lang w:eastAsia="en-ZA"/>
              </w:rPr>
              <w:t xml:space="preserve"> </w:t>
            </w:r>
            <w:proofErr w:type="gramStart"/>
            <w:r w:rsidRPr="00203698">
              <w:rPr>
                <w:rFonts w:ascii="Cambria" w:eastAsia="Times New Roman" w:hAnsi="Cambria" w:cs="Calibri Light"/>
                <w:color w:val="000000" w:themeColor="text1"/>
                <w:kern w:val="24"/>
                <w:sz w:val="20"/>
                <w:szCs w:val="20"/>
                <w:lang w:eastAsia="en-ZA"/>
              </w:rPr>
              <w:t>Matter!;</w:t>
            </w:r>
            <w:proofErr w:type="gramEnd"/>
            <w:r w:rsidRPr="00203698">
              <w:rPr>
                <w:rFonts w:ascii="Cambria" w:eastAsia="Times New Roman" w:hAnsi="Cambria" w:cs="Calibri Light"/>
                <w:color w:val="000000" w:themeColor="text1"/>
                <w:kern w:val="24"/>
                <w:sz w:val="20"/>
                <w:szCs w:val="20"/>
                <w:lang w:eastAsia="en-ZA"/>
              </w:rPr>
              <w:t xml:space="preserve"> Traditional Authorities and Religious Leaders</w:t>
            </w:r>
          </w:p>
        </w:tc>
      </w:tr>
      <w:tr w:rsidR="00BE494E" w:rsidRPr="006F029E" w14:paraId="48EF00A3" w14:textId="77777777" w:rsidTr="008251FB">
        <w:trPr>
          <w:trHeight w:val="567"/>
        </w:trPr>
        <w:tc>
          <w:tcPr>
            <w:tcW w:w="2258"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686AE734"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4. Biomedical interventions </w:t>
            </w:r>
          </w:p>
        </w:tc>
        <w:tc>
          <w:tcPr>
            <w:tcW w:w="2977"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6834B378"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Biomedical services in line with ISHP, including HPV Vaccination</w:t>
            </w:r>
          </w:p>
          <w:p w14:paraId="48D5ECEB"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ART referral, </w:t>
            </w:r>
          </w:p>
          <w:p w14:paraId="51EEC38B"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VL </w:t>
            </w:r>
            <w:proofErr w:type="gramStart"/>
            <w:r w:rsidRPr="00203698">
              <w:rPr>
                <w:rFonts w:ascii="Cambria" w:eastAsia="Times New Roman" w:hAnsi="Cambria" w:cs="Calibri Light"/>
                <w:color w:val="000000" w:themeColor="text1"/>
                <w:kern w:val="24"/>
                <w:sz w:val="20"/>
                <w:szCs w:val="20"/>
                <w:lang w:eastAsia="en-ZA"/>
              </w:rPr>
              <w:t>monitoring;</w:t>
            </w:r>
            <w:proofErr w:type="gramEnd"/>
            <w:r w:rsidRPr="00203698">
              <w:rPr>
                <w:rFonts w:ascii="Cambria" w:eastAsia="Times New Roman" w:hAnsi="Cambria" w:cs="Calibri Light"/>
                <w:color w:val="000000" w:themeColor="text1"/>
                <w:kern w:val="24"/>
                <w:sz w:val="20"/>
                <w:szCs w:val="20"/>
                <w:lang w:eastAsia="en-ZA"/>
              </w:rPr>
              <w:t xml:space="preserve"> </w:t>
            </w:r>
          </w:p>
          <w:p w14:paraId="4FD092F9"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Food </w:t>
            </w:r>
            <w:proofErr w:type="gramStart"/>
            <w:r w:rsidRPr="00203698">
              <w:rPr>
                <w:rFonts w:ascii="Cambria" w:eastAsia="Times New Roman" w:hAnsi="Cambria" w:cs="Calibri Light"/>
                <w:color w:val="000000" w:themeColor="text1"/>
                <w:kern w:val="24"/>
                <w:sz w:val="20"/>
                <w:szCs w:val="20"/>
                <w:lang w:eastAsia="en-ZA"/>
              </w:rPr>
              <w:t>vouchers;</w:t>
            </w:r>
            <w:proofErr w:type="gramEnd"/>
            <w:r w:rsidRPr="00203698">
              <w:rPr>
                <w:rFonts w:ascii="Cambria" w:eastAsia="Times New Roman" w:hAnsi="Cambria" w:cs="Calibri Light"/>
                <w:color w:val="000000" w:themeColor="text1"/>
                <w:kern w:val="24"/>
                <w:sz w:val="20"/>
                <w:szCs w:val="20"/>
                <w:lang w:eastAsia="en-ZA"/>
              </w:rPr>
              <w:t xml:space="preserve"> </w:t>
            </w:r>
          </w:p>
          <w:p w14:paraId="0FA32E61"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Adherence clubs</w:t>
            </w:r>
          </w:p>
        </w:tc>
        <w:tc>
          <w:tcPr>
            <w:tcW w:w="4820"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02370381"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HTS/ HIVSS/ </w:t>
            </w:r>
            <w:proofErr w:type="spellStart"/>
            <w:r w:rsidRPr="00203698">
              <w:rPr>
                <w:rFonts w:ascii="Cambria" w:eastAsia="Times New Roman" w:hAnsi="Cambria" w:cs="Calibri Light"/>
                <w:color w:val="000000" w:themeColor="text1"/>
                <w:kern w:val="24"/>
                <w:sz w:val="20"/>
                <w:szCs w:val="20"/>
                <w:lang w:eastAsia="en-ZA"/>
              </w:rPr>
              <w:t>PrEP</w:t>
            </w:r>
            <w:proofErr w:type="spellEnd"/>
            <w:r w:rsidRPr="00203698">
              <w:rPr>
                <w:rFonts w:ascii="Cambria" w:eastAsia="Times New Roman" w:hAnsi="Cambria" w:cs="Calibri Light"/>
                <w:color w:val="000000" w:themeColor="text1"/>
                <w:kern w:val="24"/>
                <w:sz w:val="20"/>
                <w:szCs w:val="20"/>
                <w:lang w:eastAsia="en-ZA"/>
              </w:rPr>
              <w:t xml:space="preserve">, </w:t>
            </w:r>
          </w:p>
          <w:p w14:paraId="138E0B30"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SRHS: contraception, EC, STI, TB, condoms, lubricants</w:t>
            </w:r>
          </w:p>
          <w:p w14:paraId="4B4FE111"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Referrals for ANC and </w:t>
            </w:r>
            <w:proofErr w:type="spellStart"/>
            <w:r w:rsidRPr="00203698">
              <w:rPr>
                <w:rFonts w:ascii="Cambria" w:eastAsia="Times New Roman" w:hAnsi="Cambria" w:cs="Calibri Light"/>
                <w:color w:val="000000" w:themeColor="text1"/>
                <w:kern w:val="24"/>
                <w:sz w:val="20"/>
                <w:szCs w:val="20"/>
                <w:lang w:eastAsia="en-ZA"/>
              </w:rPr>
              <w:t>ToP</w:t>
            </w:r>
            <w:proofErr w:type="spellEnd"/>
          </w:p>
          <w:p w14:paraId="527A3599"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HPV Vaccination and referrals</w:t>
            </w:r>
          </w:p>
          <w:p w14:paraId="3567020E"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ART initiation (</w:t>
            </w:r>
            <w:proofErr w:type="spellStart"/>
            <w:r w:rsidRPr="00203698">
              <w:rPr>
                <w:rFonts w:ascii="Cambria" w:eastAsia="Times New Roman" w:hAnsi="Cambria" w:cs="Calibri Light"/>
                <w:color w:val="000000" w:themeColor="text1"/>
                <w:kern w:val="24"/>
                <w:sz w:val="20"/>
                <w:szCs w:val="20"/>
                <w:lang w:eastAsia="en-ZA"/>
              </w:rPr>
              <w:t>NimART</w:t>
            </w:r>
            <w:proofErr w:type="spellEnd"/>
            <w:r w:rsidRPr="00203698">
              <w:rPr>
                <w:rFonts w:ascii="Cambria" w:eastAsia="Times New Roman" w:hAnsi="Cambria" w:cs="Calibri Light"/>
                <w:color w:val="000000" w:themeColor="text1"/>
                <w:kern w:val="24"/>
                <w:sz w:val="20"/>
                <w:szCs w:val="20"/>
                <w:lang w:eastAsia="en-ZA"/>
              </w:rPr>
              <w:t xml:space="preserve"> RNs), </w:t>
            </w:r>
          </w:p>
          <w:p w14:paraId="4BC693E6"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VL </w:t>
            </w:r>
            <w:proofErr w:type="gramStart"/>
            <w:r w:rsidRPr="00203698">
              <w:rPr>
                <w:rFonts w:ascii="Cambria" w:eastAsia="Times New Roman" w:hAnsi="Cambria" w:cs="Calibri Light"/>
                <w:color w:val="000000" w:themeColor="text1"/>
                <w:kern w:val="24"/>
                <w:sz w:val="20"/>
                <w:szCs w:val="20"/>
                <w:lang w:eastAsia="en-ZA"/>
              </w:rPr>
              <w:t>monitoring;</w:t>
            </w:r>
            <w:proofErr w:type="gramEnd"/>
            <w:r w:rsidRPr="00203698">
              <w:rPr>
                <w:rFonts w:ascii="Cambria" w:eastAsia="Times New Roman" w:hAnsi="Cambria" w:cs="Calibri Light"/>
                <w:color w:val="000000" w:themeColor="text1"/>
                <w:kern w:val="24"/>
                <w:sz w:val="20"/>
                <w:szCs w:val="20"/>
                <w:lang w:eastAsia="en-ZA"/>
              </w:rPr>
              <w:t xml:space="preserve"> </w:t>
            </w:r>
          </w:p>
          <w:p w14:paraId="1C24BCF8"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Food </w:t>
            </w:r>
            <w:proofErr w:type="gramStart"/>
            <w:r w:rsidRPr="00203698">
              <w:rPr>
                <w:rFonts w:ascii="Cambria" w:eastAsia="Times New Roman" w:hAnsi="Cambria" w:cs="Calibri Light"/>
                <w:color w:val="000000" w:themeColor="text1"/>
                <w:kern w:val="24"/>
                <w:sz w:val="20"/>
                <w:szCs w:val="20"/>
                <w:lang w:eastAsia="en-ZA"/>
              </w:rPr>
              <w:t>vouchers;</w:t>
            </w:r>
            <w:proofErr w:type="gramEnd"/>
            <w:r w:rsidRPr="00203698">
              <w:rPr>
                <w:rFonts w:ascii="Cambria" w:eastAsia="Times New Roman" w:hAnsi="Cambria" w:cs="Calibri Light"/>
                <w:color w:val="000000" w:themeColor="text1"/>
                <w:kern w:val="24"/>
                <w:sz w:val="20"/>
                <w:szCs w:val="20"/>
                <w:lang w:eastAsia="en-ZA"/>
              </w:rPr>
              <w:t xml:space="preserve"> </w:t>
            </w:r>
          </w:p>
          <w:p w14:paraId="48722479"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Adherence clubs</w:t>
            </w:r>
          </w:p>
        </w:tc>
        <w:tc>
          <w:tcPr>
            <w:tcW w:w="5386"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5DEE2081"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HTS/ HIVSS/ </w:t>
            </w:r>
            <w:proofErr w:type="spellStart"/>
            <w:r w:rsidRPr="00203698">
              <w:rPr>
                <w:rFonts w:ascii="Cambria" w:eastAsia="Times New Roman" w:hAnsi="Cambria" w:cs="Calibri Light"/>
                <w:color w:val="000000" w:themeColor="text1"/>
                <w:kern w:val="24"/>
                <w:sz w:val="20"/>
                <w:szCs w:val="20"/>
                <w:lang w:eastAsia="en-ZA"/>
              </w:rPr>
              <w:t>PrEP</w:t>
            </w:r>
            <w:proofErr w:type="spellEnd"/>
            <w:r w:rsidRPr="00203698">
              <w:rPr>
                <w:rFonts w:ascii="Cambria" w:eastAsia="Times New Roman" w:hAnsi="Cambria" w:cs="Calibri Light"/>
                <w:color w:val="000000" w:themeColor="text1"/>
                <w:kern w:val="24"/>
                <w:sz w:val="20"/>
                <w:szCs w:val="20"/>
                <w:lang w:eastAsia="en-ZA"/>
              </w:rPr>
              <w:t xml:space="preserve">, </w:t>
            </w:r>
          </w:p>
          <w:p w14:paraId="1361D9F2"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SRHS: contraception, EC, STI, TB, condoms, lubricants</w:t>
            </w:r>
          </w:p>
          <w:p w14:paraId="2BF2CDAA"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Referrals for ANC and </w:t>
            </w:r>
            <w:proofErr w:type="spellStart"/>
            <w:r w:rsidRPr="00203698">
              <w:rPr>
                <w:rFonts w:ascii="Cambria" w:eastAsia="Times New Roman" w:hAnsi="Cambria" w:cs="Calibri Light"/>
                <w:color w:val="000000" w:themeColor="text1"/>
                <w:kern w:val="24"/>
                <w:sz w:val="20"/>
                <w:szCs w:val="20"/>
                <w:lang w:eastAsia="en-ZA"/>
              </w:rPr>
              <w:t>ToP</w:t>
            </w:r>
            <w:proofErr w:type="spellEnd"/>
          </w:p>
          <w:p w14:paraId="1CC8C7CE"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HPV Vaccination and referrals</w:t>
            </w:r>
          </w:p>
          <w:p w14:paraId="5DA5E387"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ART initiation (</w:t>
            </w:r>
            <w:proofErr w:type="spellStart"/>
            <w:r w:rsidRPr="00203698">
              <w:rPr>
                <w:rFonts w:ascii="Cambria" w:eastAsia="Times New Roman" w:hAnsi="Cambria" w:cs="Calibri Light"/>
                <w:color w:val="000000" w:themeColor="text1"/>
                <w:kern w:val="24"/>
                <w:sz w:val="20"/>
                <w:szCs w:val="20"/>
                <w:lang w:eastAsia="en-ZA"/>
              </w:rPr>
              <w:t>NimART</w:t>
            </w:r>
            <w:proofErr w:type="spellEnd"/>
            <w:r w:rsidRPr="00203698">
              <w:rPr>
                <w:rFonts w:ascii="Cambria" w:eastAsia="Times New Roman" w:hAnsi="Cambria" w:cs="Calibri Light"/>
                <w:color w:val="000000" w:themeColor="text1"/>
                <w:kern w:val="24"/>
                <w:sz w:val="20"/>
                <w:szCs w:val="20"/>
                <w:lang w:eastAsia="en-ZA"/>
              </w:rPr>
              <w:t xml:space="preserve"> RNs), </w:t>
            </w:r>
          </w:p>
          <w:p w14:paraId="4016AD00" w14:textId="523AE00F"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VL monitoring; </w:t>
            </w:r>
            <w:r w:rsidR="00D4435C" w:rsidRPr="00203698">
              <w:rPr>
                <w:rFonts w:ascii="Cambria" w:eastAsia="Times New Roman" w:hAnsi="Cambria" w:cs="Calibri Light"/>
                <w:color w:val="000000" w:themeColor="text1"/>
                <w:kern w:val="24"/>
                <w:sz w:val="20"/>
                <w:szCs w:val="20"/>
                <w:lang w:eastAsia="en-ZA"/>
              </w:rPr>
              <w:t>Adherence clubs.</w:t>
            </w:r>
          </w:p>
          <w:p w14:paraId="40F7B59D"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Food </w:t>
            </w:r>
            <w:proofErr w:type="gramStart"/>
            <w:r w:rsidRPr="00203698">
              <w:rPr>
                <w:rFonts w:ascii="Cambria" w:eastAsia="Times New Roman" w:hAnsi="Cambria" w:cs="Calibri Light"/>
                <w:color w:val="000000" w:themeColor="text1"/>
                <w:kern w:val="24"/>
                <w:sz w:val="20"/>
                <w:szCs w:val="20"/>
                <w:lang w:eastAsia="en-ZA"/>
              </w:rPr>
              <w:t>vouchers;</w:t>
            </w:r>
            <w:proofErr w:type="gramEnd"/>
            <w:r w:rsidRPr="00203698">
              <w:rPr>
                <w:rFonts w:ascii="Cambria" w:eastAsia="Times New Roman" w:hAnsi="Cambria" w:cs="Calibri Light"/>
                <w:color w:val="000000" w:themeColor="text1"/>
                <w:kern w:val="24"/>
                <w:sz w:val="20"/>
                <w:szCs w:val="20"/>
                <w:lang w:eastAsia="en-ZA"/>
              </w:rPr>
              <w:t xml:space="preserve"> </w:t>
            </w:r>
          </w:p>
          <w:p w14:paraId="79FF0EFD" w14:textId="379BC5D9" w:rsidR="00CD6925" w:rsidRPr="00203698" w:rsidRDefault="00D4435C"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Cervical cancer and breast cancer awareness and education.</w:t>
            </w:r>
          </w:p>
        </w:tc>
      </w:tr>
      <w:tr w:rsidR="00BE494E" w:rsidRPr="006F029E" w14:paraId="4DAB5D8E" w14:textId="77777777" w:rsidTr="008251FB">
        <w:trPr>
          <w:trHeight w:val="576"/>
        </w:trPr>
        <w:tc>
          <w:tcPr>
            <w:tcW w:w="2258"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13F84974"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5. Male Sexual Partners-based interventions</w:t>
            </w:r>
          </w:p>
        </w:tc>
        <w:tc>
          <w:tcPr>
            <w:tcW w:w="2977"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3726B19F"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N/A</w:t>
            </w:r>
          </w:p>
        </w:tc>
        <w:tc>
          <w:tcPr>
            <w:tcW w:w="4820"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6278E95E"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 xml:space="preserve">Biomedical service and referrals </w:t>
            </w:r>
          </w:p>
          <w:p w14:paraId="539D955C"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Men’s dialogues</w:t>
            </w:r>
          </w:p>
        </w:tc>
        <w:tc>
          <w:tcPr>
            <w:tcW w:w="5386"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5F77DEEF"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Biomedical services and referrals</w:t>
            </w:r>
          </w:p>
          <w:p w14:paraId="14B061FA"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Men’s dialogues</w:t>
            </w:r>
          </w:p>
        </w:tc>
      </w:tr>
      <w:tr w:rsidR="00CD6925" w:rsidRPr="00CD6925" w14:paraId="51A5D9C6" w14:textId="77777777" w:rsidTr="006F029E">
        <w:trPr>
          <w:trHeight w:val="576"/>
        </w:trPr>
        <w:tc>
          <w:tcPr>
            <w:tcW w:w="2258"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4230F118" w14:textId="77777777" w:rsidR="00CD6925" w:rsidRPr="00203698" w:rsidRDefault="00CD6925" w:rsidP="00CD6925">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6. Gender Based Violence</w:t>
            </w:r>
          </w:p>
        </w:tc>
        <w:tc>
          <w:tcPr>
            <w:tcW w:w="13183" w:type="dxa"/>
            <w:gridSpan w:val="3"/>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4A1CE5B9" w14:textId="130CB7E9" w:rsidR="00CD6925" w:rsidRPr="00203698" w:rsidRDefault="00CD6925" w:rsidP="006F029E">
            <w:pPr>
              <w:rPr>
                <w:rFonts w:ascii="Cambria" w:eastAsia="Times New Roman" w:hAnsi="Cambria" w:cs="Arial"/>
                <w:sz w:val="20"/>
                <w:szCs w:val="20"/>
                <w:lang w:eastAsia="en-ZA"/>
              </w:rPr>
            </w:pPr>
            <w:r w:rsidRPr="00203698">
              <w:rPr>
                <w:rFonts w:ascii="Cambria" w:eastAsia="Times New Roman" w:hAnsi="Cambria" w:cs="Calibri Light"/>
                <w:color w:val="000000" w:themeColor="text1"/>
                <w:kern w:val="24"/>
                <w:sz w:val="20"/>
                <w:szCs w:val="20"/>
                <w:lang w:eastAsia="en-ZA"/>
              </w:rPr>
              <w:t>Provide longer term PSS support to survivors of violence; Trauma focused</w:t>
            </w:r>
            <w:r w:rsidR="006F029E" w:rsidRPr="00203698">
              <w:rPr>
                <w:rFonts w:ascii="Cambria" w:eastAsia="Times New Roman" w:hAnsi="Cambria" w:cs="Calibri Light"/>
                <w:color w:val="000000" w:themeColor="text1"/>
                <w:kern w:val="24"/>
                <w:sz w:val="20"/>
                <w:szCs w:val="20"/>
                <w:lang w:eastAsia="en-ZA"/>
              </w:rPr>
              <w:t xml:space="preserve"> </w:t>
            </w:r>
            <w:r w:rsidRPr="00203698">
              <w:rPr>
                <w:rFonts w:ascii="Cambria" w:eastAsia="Times New Roman" w:hAnsi="Cambria" w:cs="Calibri Light"/>
                <w:color w:val="000000" w:themeColor="text1"/>
                <w:kern w:val="24"/>
                <w:sz w:val="20"/>
                <w:szCs w:val="20"/>
                <w:lang w:eastAsia="en-ZA"/>
              </w:rPr>
              <w:t xml:space="preserve">/trauma informed CBT; </w:t>
            </w:r>
            <w:proofErr w:type="gramStart"/>
            <w:r w:rsidRPr="00203698">
              <w:rPr>
                <w:rFonts w:ascii="Cambria" w:eastAsia="Times New Roman" w:hAnsi="Cambria" w:cs="Calibri Light"/>
                <w:color w:val="000000" w:themeColor="text1"/>
                <w:kern w:val="24"/>
                <w:sz w:val="20"/>
                <w:szCs w:val="20"/>
                <w:lang w:eastAsia="en-ZA"/>
              </w:rPr>
              <w:t>Stepping Stones</w:t>
            </w:r>
            <w:proofErr w:type="gramEnd"/>
            <w:r w:rsidR="006F029E" w:rsidRPr="00203698">
              <w:rPr>
                <w:rFonts w:ascii="Cambria" w:eastAsia="Times New Roman" w:hAnsi="Cambria" w:cs="Calibri Light"/>
                <w:color w:val="000000" w:themeColor="text1"/>
                <w:kern w:val="24"/>
                <w:sz w:val="20"/>
                <w:szCs w:val="20"/>
                <w:lang w:eastAsia="en-ZA"/>
              </w:rPr>
              <w:t>.</w:t>
            </w:r>
          </w:p>
        </w:tc>
      </w:tr>
    </w:tbl>
    <w:p w14:paraId="752AF4DB" w14:textId="77777777" w:rsidR="00D7780C" w:rsidRDefault="00D7780C" w:rsidP="009C2FEE">
      <w:pPr>
        <w:spacing w:before="240" w:after="240" w:line="360" w:lineRule="auto"/>
        <w:rPr>
          <w:rFonts w:ascii="Cambria" w:hAnsi="Cambria" w:cstheme="majorHAnsi"/>
        </w:rPr>
        <w:sectPr w:rsidR="00D7780C" w:rsidSect="00C54A8D">
          <w:pgSz w:w="16840" w:h="11900" w:orient="landscape"/>
          <w:pgMar w:top="985" w:right="1440" w:bottom="1800" w:left="567" w:header="708" w:footer="708" w:gutter="0"/>
          <w:cols w:space="708"/>
          <w:docGrid w:linePitch="360"/>
        </w:sectPr>
      </w:pPr>
    </w:p>
    <w:p w14:paraId="7368429F" w14:textId="3E995D64" w:rsidR="004A2130" w:rsidRPr="001F3379" w:rsidRDefault="004A2130" w:rsidP="004A2130">
      <w:pPr>
        <w:pStyle w:val="Heading1"/>
        <w:numPr>
          <w:ilvl w:val="1"/>
          <w:numId w:val="16"/>
        </w:numPr>
        <w:spacing w:line="360" w:lineRule="auto"/>
        <w:rPr>
          <w:rFonts w:ascii="Cambria" w:hAnsi="Cambria" w:cstheme="majorHAnsi"/>
          <w:b w:val="0"/>
          <w:color w:val="0070C0"/>
          <w:sz w:val="28"/>
          <w:szCs w:val="28"/>
        </w:rPr>
      </w:pPr>
      <w:bookmarkStart w:id="13" w:name="_Toc91758026"/>
      <w:r>
        <w:rPr>
          <w:rFonts w:ascii="Cambria" w:hAnsi="Cambria" w:cstheme="majorHAnsi"/>
          <w:b w:val="0"/>
          <w:color w:val="0070C0"/>
          <w:sz w:val="28"/>
          <w:szCs w:val="28"/>
        </w:rPr>
        <w:lastRenderedPageBreak/>
        <w:t>Biomedical</w:t>
      </w:r>
      <w:r w:rsidRPr="001F3379">
        <w:rPr>
          <w:rFonts w:ascii="Cambria" w:hAnsi="Cambria" w:cstheme="majorHAnsi"/>
          <w:b w:val="0"/>
          <w:color w:val="0070C0"/>
          <w:sz w:val="28"/>
          <w:szCs w:val="28"/>
        </w:rPr>
        <w:t xml:space="preserve"> Services</w:t>
      </w:r>
      <w:bookmarkEnd w:id="13"/>
    </w:p>
    <w:p w14:paraId="01D0C726" w14:textId="7700FD55" w:rsidR="004A2130" w:rsidRPr="003E1145" w:rsidRDefault="004A2130" w:rsidP="0018446A">
      <w:pPr>
        <w:spacing w:before="240" w:after="240" w:line="360" w:lineRule="auto"/>
        <w:jc w:val="both"/>
        <w:rPr>
          <w:rFonts w:ascii="Cambria" w:hAnsi="Cambria" w:cstheme="majorHAnsi"/>
        </w:rPr>
      </w:pPr>
      <w:r>
        <w:rPr>
          <w:rFonts w:ascii="Cambria" w:hAnsi="Cambria" w:cstheme="majorHAnsi"/>
        </w:rPr>
        <w:t>B</w:t>
      </w:r>
      <w:r w:rsidRPr="003E1145">
        <w:rPr>
          <w:rFonts w:ascii="Cambria" w:hAnsi="Cambria" w:cstheme="majorHAnsi"/>
        </w:rPr>
        <w:t xml:space="preserve">iomedical </w:t>
      </w:r>
      <w:r>
        <w:rPr>
          <w:rFonts w:ascii="Cambria" w:hAnsi="Cambria" w:cstheme="majorHAnsi"/>
        </w:rPr>
        <w:t>/c</w:t>
      </w:r>
      <w:r w:rsidRPr="003E1145">
        <w:rPr>
          <w:rFonts w:ascii="Cambria" w:hAnsi="Cambria" w:cstheme="majorHAnsi"/>
        </w:rPr>
        <w:t>linical</w:t>
      </w:r>
      <w:r>
        <w:rPr>
          <w:rFonts w:ascii="Cambria" w:hAnsi="Cambria" w:cstheme="majorHAnsi"/>
        </w:rPr>
        <w:t xml:space="preserve"> s</w:t>
      </w:r>
      <w:r w:rsidRPr="003E1145">
        <w:rPr>
          <w:rFonts w:ascii="Cambria" w:hAnsi="Cambria" w:cstheme="majorHAnsi"/>
        </w:rPr>
        <w:t>ervices</w:t>
      </w:r>
      <w:r>
        <w:rPr>
          <w:rFonts w:ascii="Cambria" w:hAnsi="Cambria" w:cstheme="majorHAnsi"/>
        </w:rPr>
        <w:t xml:space="preserve"> </w:t>
      </w:r>
      <w:r w:rsidRPr="003E1145">
        <w:rPr>
          <w:rFonts w:ascii="Cambria" w:hAnsi="Cambria" w:cstheme="majorHAnsi"/>
        </w:rPr>
        <w:t>will form part of Safe Spaces and Community Based Service Delivery. The health services on offer for in</w:t>
      </w:r>
      <w:r>
        <w:rPr>
          <w:rFonts w:ascii="Cambria" w:hAnsi="Cambria" w:cstheme="majorHAnsi"/>
        </w:rPr>
        <w:t>-</w:t>
      </w:r>
      <w:r w:rsidRPr="003E1145">
        <w:rPr>
          <w:rFonts w:ascii="Cambria" w:hAnsi="Cambria" w:cstheme="majorHAnsi"/>
        </w:rPr>
        <w:t>school and out</w:t>
      </w:r>
      <w:r>
        <w:rPr>
          <w:rFonts w:ascii="Cambria" w:hAnsi="Cambria" w:cstheme="majorHAnsi"/>
        </w:rPr>
        <w:t>-</w:t>
      </w:r>
      <w:r w:rsidRPr="003E1145">
        <w:rPr>
          <w:rFonts w:ascii="Cambria" w:hAnsi="Cambria" w:cstheme="majorHAnsi"/>
        </w:rPr>
        <w:t>of</w:t>
      </w:r>
      <w:r>
        <w:rPr>
          <w:rFonts w:ascii="Cambria" w:hAnsi="Cambria" w:cstheme="majorHAnsi"/>
        </w:rPr>
        <w:t>-</w:t>
      </w:r>
      <w:r w:rsidRPr="003E1145">
        <w:rPr>
          <w:rFonts w:ascii="Cambria" w:hAnsi="Cambria" w:cstheme="majorHAnsi"/>
        </w:rPr>
        <w:t xml:space="preserve">school </w:t>
      </w:r>
      <w:r>
        <w:rPr>
          <w:rFonts w:ascii="Cambria" w:hAnsi="Cambria" w:cstheme="majorHAnsi"/>
        </w:rPr>
        <w:t>adolescents</w:t>
      </w:r>
      <w:r w:rsidRPr="003E1145">
        <w:rPr>
          <w:rFonts w:ascii="Cambria" w:hAnsi="Cambria" w:cstheme="majorHAnsi"/>
        </w:rPr>
        <w:t xml:space="preserve"> will very similar. The programme will review and build on current community </w:t>
      </w:r>
      <w:r w:rsidR="00D2131D">
        <w:rPr>
          <w:rFonts w:ascii="Cambria" w:hAnsi="Cambria" w:cstheme="majorHAnsi"/>
        </w:rPr>
        <w:t>HIV testing services (</w:t>
      </w:r>
      <w:r w:rsidRPr="003E1145">
        <w:rPr>
          <w:rFonts w:ascii="Cambria" w:hAnsi="Cambria" w:cstheme="majorHAnsi"/>
        </w:rPr>
        <w:t>HTS</w:t>
      </w:r>
      <w:r w:rsidR="00D2131D">
        <w:rPr>
          <w:rFonts w:ascii="Cambria" w:hAnsi="Cambria" w:cstheme="majorHAnsi"/>
        </w:rPr>
        <w:t>)</w:t>
      </w:r>
      <w:r w:rsidRPr="003E1145">
        <w:rPr>
          <w:rFonts w:ascii="Cambria" w:hAnsi="Cambria" w:cstheme="majorHAnsi"/>
        </w:rPr>
        <w:t xml:space="preserve"> practices to explore avenues including HIV self-screening for male sex partners, door to door home-based counselling and testing, “seek, test and treat” through outreach services and network referrals. Service provision will also take place through specialised health mobiles as part of out-reach services. In areas where specialised mobiles are not operating, beneficiaries will receive services at fixed facilities including PHC clinics, community health centres. The programme will integrate important symptom screens into the pre-test information session (for example, TB, STI and pregnancy screening).</w:t>
      </w:r>
    </w:p>
    <w:p w14:paraId="4174BA2C" w14:textId="5225B9F6" w:rsidR="004A2130" w:rsidRPr="00EC2E1B" w:rsidRDefault="004A2130" w:rsidP="004A2130">
      <w:pPr>
        <w:spacing w:before="240" w:after="240" w:line="360" w:lineRule="auto"/>
        <w:rPr>
          <w:rFonts w:ascii="Cambria" w:hAnsi="Cambria" w:cstheme="majorHAnsi"/>
          <w:b/>
          <w:bCs/>
        </w:rPr>
      </w:pPr>
      <w:r w:rsidRPr="00EC2E1B">
        <w:rPr>
          <w:rFonts w:ascii="Cambria" w:hAnsi="Cambria" w:cstheme="majorHAnsi"/>
          <w:b/>
          <w:bCs/>
        </w:rPr>
        <w:t xml:space="preserve">Layered clinical services on </w:t>
      </w:r>
      <w:proofErr w:type="gramStart"/>
      <w:r w:rsidRPr="00EC2E1B">
        <w:rPr>
          <w:rFonts w:ascii="Cambria" w:hAnsi="Cambria" w:cstheme="majorHAnsi"/>
          <w:b/>
          <w:bCs/>
        </w:rPr>
        <w:t>offer</w:t>
      </w:r>
      <w:proofErr w:type="gramEnd"/>
    </w:p>
    <w:p w14:paraId="3616FAC3" w14:textId="77777777" w:rsidR="004A2130" w:rsidRPr="003E1145" w:rsidRDefault="004A2130" w:rsidP="00A93B8A">
      <w:pPr>
        <w:pStyle w:val="ListParagraph"/>
        <w:numPr>
          <w:ilvl w:val="0"/>
          <w:numId w:val="24"/>
        </w:numPr>
        <w:spacing w:before="240" w:after="240" w:line="360" w:lineRule="auto"/>
        <w:jc w:val="both"/>
        <w:rPr>
          <w:rFonts w:ascii="Cambria" w:hAnsi="Cambria" w:cstheme="majorHAnsi"/>
        </w:rPr>
      </w:pPr>
      <w:r w:rsidRPr="003E1145">
        <w:rPr>
          <w:rFonts w:ascii="Cambria" w:hAnsi="Cambria" w:cstheme="majorHAnsi"/>
        </w:rPr>
        <w:t>HIV Testing services (including HIV self-screening)</w:t>
      </w:r>
    </w:p>
    <w:p w14:paraId="2A9ECDFA" w14:textId="77777777" w:rsidR="004A2130" w:rsidRPr="003E1145" w:rsidRDefault="004A2130" w:rsidP="00A93B8A">
      <w:pPr>
        <w:pStyle w:val="ListParagraph"/>
        <w:numPr>
          <w:ilvl w:val="0"/>
          <w:numId w:val="24"/>
        </w:numPr>
        <w:spacing w:before="240" w:after="240" w:line="360" w:lineRule="auto"/>
        <w:jc w:val="both"/>
        <w:rPr>
          <w:rFonts w:ascii="Cambria" w:hAnsi="Cambria" w:cstheme="majorHAnsi"/>
        </w:rPr>
      </w:pPr>
      <w:r w:rsidRPr="003E1145">
        <w:rPr>
          <w:rFonts w:ascii="Cambria" w:hAnsi="Cambria" w:cstheme="majorHAnsi"/>
        </w:rPr>
        <w:t>Condoms</w:t>
      </w:r>
    </w:p>
    <w:p w14:paraId="2950C012" w14:textId="77777777" w:rsidR="004A2130" w:rsidRPr="003E1145" w:rsidRDefault="004A2130" w:rsidP="00A93B8A">
      <w:pPr>
        <w:pStyle w:val="ListParagraph"/>
        <w:numPr>
          <w:ilvl w:val="0"/>
          <w:numId w:val="24"/>
        </w:numPr>
        <w:spacing w:before="240" w:after="240" w:line="360" w:lineRule="auto"/>
        <w:jc w:val="both"/>
        <w:rPr>
          <w:rFonts w:ascii="Cambria" w:hAnsi="Cambria" w:cstheme="majorHAnsi"/>
        </w:rPr>
      </w:pPr>
      <w:r w:rsidRPr="003E1145">
        <w:rPr>
          <w:rFonts w:ascii="Cambria" w:hAnsi="Cambria" w:cstheme="majorHAnsi"/>
        </w:rPr>
        <w:t>STI Screening</w:t>
      </w:r>
    </w:p>
    <w:p w14:paraId="19E53A9F" w14:textId="77777777" w:rsidR="004A2130" w:rsidRPr="003E1145" w:rsidRDefault="004A2130" w:rsidP="00A93B8A">
      <w:pPr>
        <w:pStyle w:val="ListParagraph"/>
        <w:numPr>
          <w:ilvl w:val="0"/>
          <w:numId w:val="24"/>
        </w:numPr>
        <w:spacing w:before="240" w:after="240" w:line="360" w:lineRule="auto"/>
        <w:jc w:val="both"/>
        <w:rPr>
          <w:rFonts w:ascii="Cambria" w:hAnsi="Cambria" w:cstheme="majorHAnsi"/>
        </w:rPr>
      </w:pPr>
      <w:r w:rsidRPr="003E1145">
        <w:rPr>
          <w:rFonts w:ascii="Cambria" w:hAnsi="Cambria" w:cstheme="majorHAnsi"/>
        </w:rPr>
        <w:t>Pregnancy Testing</w:t>
      </w:r>
    </w:p>
    <w:p w14:paraId="5BCD0EA5" w14:textId="5EFB9895" w:rsidR="008D5AF3" w:rsidRPr="008D5AF3" w:rsidRDefault="004A2130" w:rsidP="00A93B8A">
      <w:pPr>
        <w:pStyle w:val="ListParagraph"/>
        <w:numPr>
          <w:ilvl w:val="0"/>
          <w:numId w:val="24"/>
        </w:numPr>
        <w:spacing w:before="240" w:after="240" w:line="360" w:lineRule="auto"/>
        <w:jc w:val="both"/>
        <w:rPr>
          <w:rFonts w:ascii="Cambria" w:hAnsi="Cambria" w:cstheme="majorHAnsi"/>
        </w:rPr>
      </w:pPr>
      <w:r w:rsidRPr="003E1145">
        <w:rPr>
          <w:rFonts w:ascii="Cambria" w:hAnsi="Cambria" w:cstheme="majorHAnsi"/>
        </w:rPr>
        <w:t>TB screening</w:t>
      </w:r>
    </w:p>
    <w:p w14:paraId="3D64A066" w14:textId="36FBCD8A" w:rsidR="008D5AF3" w:rsidRPr="00203698" w:rsidRDefault="008D5AF3" w:rsidP="00F31680">
      <w:pPr>
        <w:pStyle w:val="xmsonormal"/>
        <w:spacing w:line="360" w:lineRule="auto"/>
        <w:rPr>
          <w:rFonts w:ascii="Cambria" w:hAnsi="Cambria"/>
          <w:sz w:val="24"/>
          <w:szCs w:val="24"/>
        </w:rPr>
      </w:pPr>
      <w:r w:rsidRPr="00203698">
        <w:rPr>
          <w:rFonts w:ascii="Cambria" w:hAnsi="Cambria"/>
          <w:b/>
          <w:bCs/>
          <w:sz w:val="24"/>
          <w:szCs w:val="24"/>
        </w:rPr>
        <w:t xml:space="preserve">TB services to be provided in the </w:t>
      </w:r>
      <w:proofErr w:type="gramStart"/>
      <w:r w:rsidRPr="00203698">
        <w:rPr>
          <w:rFonts w:ascii="Cambria" w:hAnsi="Cambria"/>
          <w:b/>
          <w:bCs/>
          <w:sz w:val="24"/>
          <w:szCs w:val="24"/>
        </w:rPr>
        <w:t>community</w:t>
      </w:r>
      <w:proofErr w:type="gramEnd"/>
    </w:p>
    <w:p w14:paraId="2059A0BD" w14:textId="77777777" w:rsidR="002F7A34" w:rsidRPr="00203698" w:rsidRDefault="002F7A34" w:rsidP="00A93B8A">
      <w:pPr>
        <w:pStyle w:val="xmsolistparagraph"/>
        <w:numPr>
          <w:ilvl w:val="0"/>
          <w:numId w:val="27"/>
        </w:numPr>
        <w:spacing w:after="160" w:line="360" w:lineRule="auto"/>
        <w:jc w:val="both"/>
        <w:rPr>
          <w:rFonts w:ascii="Cambria" w:eastAsia="Times New Roman" w:hAnsi="Cambria"/>
          <w:sz w:val="24"/>
          <w:szCs w:val="24"/>
        </w:rPr>
      </w:pPr>
      <w:r w:rsidRPr="00203698">
        <w:rPr>
          <w:rFonts w:ascii="Cambria" w:eastAsia="Times New Roman" w:hAnsi="Cambria"/>
          <w:sz w:val="24"/>
          <w:szCs w:val="24"/>
        </w:rPr>
        <w:t xml:space="preserve">Educate and raise TB </w:t>
      </w:r>
      <w:proofErr w:type="gramStart"/>
      <w:r w:rsidRPr="00203698">
        <w:rPr>
          <w:rFonts w:ascii="Cambria" w:eastAsia="Times New Roman" w:hAnsi="Cambria"/>
          <w:sz w:val="24"/>
          <w:szCs w:val="24"/>
        </w:rPr>
        <w:t>awareness</w:t>
      </w:r>
      <w:proofErr w:type="gramEnd"/>
      <w:r w:rsidRPr="00203698">
        <w:rPr>
          <w:rFonts w:ascii="Cambria" w:eastAsia="Times New Roman" w:hAnsi="Cambria"/>
          <w:sz w:val="24"/>
          <w:szCs w:val="24"/>
        </w:rPr>
        <w:t xml:space="preserve"> </w:t>
      </w:r>
    </w:p>
    <w:p w14:paraId="586A44B1" w14:textId="7192BA6E" w:rsidR="008D5AF3" w:rsidRPr="00203698" w:rsidRDefault="008D5AF3" w:rsidP="00A93B8A">
      <w:pPr>
        <w:pStyle w:val="xmsolistparagraph"/>
        <w:numPr>
          <w:ilvl w:val="0"/>
          <w:numId w:val="27"/>
        </w:numPr>
        <w:spacing w:after="160" w:line="360" w:lineRule="auto"/>
        <w:jc w:val="both"/>
        <w:rPr>
          <w:rFonts w:ascii="Cambria" w:eastAsia="Times New Roman" w:hAnsi="Cambria"/>
          <w:sz w:val="24"/>
          <w:szCs w:val="24"/>
        </w:rPr>
      </w:pPr>
      <w:r w:rsidRPr="00203698">
        <w:rPr>
          <w:rFonts w:ascii="Cambria" w:eastAsia="Times New Roman" w:hAnsi="Cambria"/>
          <w:sz w:val="24"/>
          <w:szCs w:val="24"/>
        </w:rPr>
        <w:t xml:space="preserve">TB symptomatic screening, testing and linkage to care to be integrated in HTS services offered to AYPs. </w:t>
      </w:r>
    </w:p>
    <w:p w14:paraId="7FDA19C1" w14:textId="4D2D078C" w:rsidR="008D5AF3" w:rsidRPr="00203698" w:rsidRDefault="008D5AF3" w:rsidP="00A93B8A">
      <w:pPr>
        <w:pStyle w:val="xmsolistparagraph"/>
        <w:numPr>
          <w:ilvl w:val="0"/>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S</w:t>
      </w:r>
      <w:r w:rsidR="00DF3017" w:rsidRPr="00203698">
        <w:rPr>
          <w:rFonts w:ascii="Cambria" w:eastAsia="Times New Roman" w:hAnsi="Cambria"/>
          <w:sz w:val="24"/>
          <w:szCs w:val="24"/>
        </w:rPr>
        <w:t>S</w:t>
      </w:r>
      <w:r w:rsidRPr="00203698">
        <w:rPr>
          <w:rFonts w:ascii="Cambria" w:eastAsia="Times New Roman" w:hAnsi="Cambria"/>
          <w:sz w:val="24"/>
          <w:szCs w:val="24"/>
        </w:rPr>
        <w:t>R to collect sputum for TB testing from all AYPs presenting with TB symptoms.  </w:t>
      </w:r>
    </w:p>
    <w:p w14:paraId="6D1B110C" w14:textId="77777777" w:rsidR="008D5AF3" w:rsidRPr="00203698" w:rsidRDefault="008D5AF3" w:rsidP="00A93B8A">
      <w:pPr>
        <w:pStyle w:val="xmsolistparagraph"/>
        <w:numPr>
          <w:ilvl w:val="1"/>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 xml:space="preserve">Refer TB symptomatic clients to nearby health facilities where sputum cannot be successfully collected. </w:t>
      </w:r>
    </w:p>
    <w:p w14:paraId="4269F704" w14:textId="73EE8DC1" w:rsidR="008D5AF3" w:rsidRPr="00203698" w:rsidRDefault="008D5AF3" w:rsidP="00A93B8A">
      <w:pPr>
        <w:pStyle w:val="xmsolistparagraph"/>
        <w:numPr>
          <w:ilvl w:val="1"/>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S</w:t>
      </w:r>
      <w:r w:rsidR="00DF3017" w:rsidRPr="00203698">
        <w:rPr>
          <w:rFonts w:ascii="Cambria" w:eastAsia="Times New Roman" w:hAnsi="Cambria"/>
          <w:sz w:val="24"/>
          <w:szCs w:val="24"/>
        </w:rPr>
        <w:t>S</w:t>
      </w:r>
      <w:r w:rsidRPr="00203698">
        <w:rPr>
          <w:rFonts w:ascii="Cambria" w:eastAsia="Times New Roman" w:hAnsi="Cambria"/>
          <w:sz w:val="24"/>
          <w:szCs w:val="24"/>
        </w:rPr>
        <w:t xml:space="preserve">Rs to link with local facilities for </w:t>
      </w:r>
      <w:proofErr w:type="gramStart"/>
      <w:r w:rsidRPr="00203698">
        <w:rPr>
          <w:rFonts w:ascii="Cambria" w:eastAsia="Times New Roman" w:hAnsi="Cambria"/>
          <w:sz w:val="24"/>
          <w:szCs w:val="24"/>
        </w:rPr>
        <w:t>referral</w:t>
      </w:r>
      <w:proofErr w:type="gramEnd"/>
      <w:r w:rsidRPr="00203698">
        <w:rPr>
          <w:rFonts w:ascii="Cambria" w:eastAsia="Times New Roman" w:hAnsi="Cambria"/>
          <w:sz w:val="24"/>
          <w:szCs w:val="24"/>
        </w:rPr>
        <w:t xml:space="preserve"> </w:t>
      </w:r>
    </w:p>
    <w:p w14:paraId="76361F74" w14:textId="77777777" w:rsidR="008D5AF3" w:rsidRPr="00203698" w:rsidRDefault="008D5AF3" w:rsidP="00A93B8A">
      <w:pPr>
        <w:pStyle w:val="xmsolistparagraph"/>
        <w:numPr>
          <w:ilvl w:val="1"/>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 xml:space="preserve">Provide adherence support &amp; link defaulters back to </w:t>
      </w:r>
      <w:proofErr w:type="gramStart"/>
      <w:r w:rsidRPr="00203698">
        <w:rPr>
          <w:rFonts w:ascii="Cambria" w:eastAsia="Times New Roman" w:hAnsi="Cambria"/>
          <w:sz w:val="24"/>
          <w:szCs w:val="24"/>
        </w:rPr>
        <w:t>treatment</w:t>
      </w:r>
      <w:proofErr w:type="gramEnd"/>
    </w:p>
    <w:p w14:paraId="15619E87" w14:textId="53876A0A" w:rsidR="008D5AF3" w:rsidRPr="00203698" w:rsidRDefault="008D5AF3" w:rsidP="00A93B8A">
      <w:pPr>
        <w:pStyle w:val="xmsolistparagraph"/>
        <w:numPr>
          <w:ilvl w:val="0"/>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S</w:t>
      </w:r>
      <w:r w:rsidR="00DF3017" w:rsidRPr="00203698">
        <w:rPr>
          <w:rFonts w:ascii="Cambria" w:eastAsia="Times New Roman" w:hAnsi="Cambria"/>
          <w:sz w:val="24"/>
          <w:szCs w:val="24"/>
        </w:rPr>
        <w:t>S</w:t>
      </w:r>
      <w:r w:rsidRPr="00203698">
        <w:rPr>
          <w:rFonts w:ascii="Cambria" w:eastAsia="Times New Roman" w:hAnsi="Cambria"/>
          <w:sz w:val="24"/>
          <w:szCs w:val="24"/>
        </w:rPr>
        <w:t xml:space="preserve">R teams with nurses to initiate clients that tests TB positive on TB treatment and link to care in cases where the teams are unable to initiate clients on treatment. </w:t>
      </w:r>
    </w:p>
    <w:p w14:paraId="5D0B5E68" w14:textId="46422E14" w:rsidR="008D5AF3" w:rsidRPr="00203698" w:rsidRDefault="008D5AF3" w:rsidP="00A93B8A">
      <w:pPr>
        <w:pStyle w:val="xmsolistparagraph"/>
        <w:numPr>
          <w:ilvl w:val="1"/>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S</w:t>
      </w:r>
      <w:r w:rsidR="00DF3017" w:rsidRPr="00203698">
        <w:rPr>
          <w:rFonts w:ascii="Cambria" w:eastAsia="Times New Roman" w:hAnsi="Cambria"/>
          <w:sz w:val="24"/>
          <w:szCs w:val="24"/>
        </w:rPr>
        <w:t>S</w:t>
      </w:r>
      <w:r w:rsidRPr="00203698">
        <w:rPr>
          <w:rFonts w:ascii="Cambria" w:eastAsia="Times New Roman" w:hAnsi="Cambria"/>
          <w:sz w:val="24"/>
          <w:szCs w:val="24"/>
        </w:rPr>
        <w:t>Rs to use the TB register and report back to health facilities.</w:t>
      </w:r>
    </w:p>
    <w:p w14:paraId="1A6624F7" w14:textId="27EF3855" w:rsidR="008D5AF3" w:rsidRPr="00203698" w:rsidRDefault="008D5AF3" w:rsidP="00A93B8A">
      <w:pPr>
        <w:pStyle w:val="xmsolistparagraph"/>
        <w:numPr>
          <w:ilvl w:val="0"/>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lastRenderedPageBreak/>
        <w:t>Digital chest x-rays</w:t>
      </w:r>
      <w:r w:rsidR="002C68C0" w:rsidRPr="00203698">
        <w:rPr>
          <w:rFonts w:ascii="Cambria" w:eastAsia="Times New Roman" w:hAnsi="Cambria"/>
          <w:sz w:val="24"/>
          <w:szCs w:val="24"/>
        </w:rPr>
        <w:t xml:space="preserve"> (DCXR)</w:t>
      </w:r>
    </w:p>
    <w:p w14:paraId="5BA4DEFC" w14:textId="21C112CF" w:rsidR="008D5AF3" w:rsidRPr="00203698" w:rsidRDefault="008D5AF3" w:rsidP="00A93B8A">
      <w:pPr>
        <w:pStyle w:val="xmsolistparagraph"/>
        <w:numPr>
          <w:ilvl w:val="1"/>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AYP S</w:t>
      </w:r>
      <w:r w:rsidR="00DF3017" w:rsidRPr="00203698">
        <w:rPr>
          <w:rFonts w:ascii="Cambria" w:eastAsia="Times New Roman" w:hAnsi="Cambria"/>
          <w:sz w:val="24"/>
          <w:szCs w:val="24"/>
        </w:rPr>
        <w:t>S</w:t>
      </w:r>
      <w:r w:rsidRPr="00203698">
        <w:rPr>
          <w:rFonts w:ascii="Cambria" w:eastAsia="Times New Roman" w:hAnsi="Cambria"/>
          <w:sz w:val="24"/>
          <w:szCs w:val="24"/>
        </w:rPr>
        <w:t xml:space="preserve">Rs to partner with TB SRs where </w:t>
      </w:r>
      <w:r w:rsidR="002F7A34" w:rsidRPr="00203698">
        <w:rPr>
          <w:rFonts w:ascii="Cambria" w:eastAsia="Times New Roman" w:hAnsi="Cambria"/>
          <w:sz w:val="24"/>
          <w:szCs w:val="24"/>
        </w:rPr>
        <w:t xml:space="preserve">available </w:t>
      </w:r>
      <w:r w:rsidRPr="00203698">
        <w:rPr>
          <w:rFonts w:ascii="Cambria" w:eastAsia="Times New Roman" w:hAnsi="Cambria"/>
          <w:sz w:val="24"/>
          <w:szCs w:val="24"/>
        </w:rPr>
        <w:t xml:space="preserve">for outreach activities for access to DCXR. </w:t>
      </w:r>
    </w:p>
    <w:p w14:paraId="5F0B5FC8" w14:textId="77777777" w:rsidR="008D5AF3" w:rsidRPr="00203698" w:rsidRDefault="008D5AF3" w:rsidP="00A93B8A">
      <w:pPr>
        <w:pStyle w:val="xmsolistparagraph"/>
        <w:numPr>
          <w:ilvl w:val="1"/>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 xml:space="preserve">TB confirmed clients to be initiated on treatment and referred to health facilities where there are no nurses on site to initiate clients on treatment. </w:t>
      </w:r>
    </w:p>
    <w:p w14:paraId="52666D9F" w14:textId="77777777" w:rsidR="008D5AF3" w:rsidRPr="00203698" w:rsidRDefault="008D5AF3" w:rsidP="00A93B8A">
      <w:pPr>
        <w:pStyle w:val="xmsolistparagraph"/>
        <w:numPr>
          <w:ilvl w:val="0"/>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 xml:space="preserve">Monitoring and reporting </w:t>
      </w:r>
    </w:p>
    <w:p w14:paraId="3E88512B" w14:textId="76B80DED" w:rsidR="008D5AF3" w:rsidRPr="00203698" w:rsidRDefault="002F7A34" w:rsidP="00A93B8A">
      <w:pPr>
        <w:pStyle w:val="xmsolistparagraph"/>
        <w:numPr>
          <w:ilvl w:val="1"/>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Report TB services using</w:t>
      </w:r>
      <w:r w:rsidR="008D5AF3" w:rsidRPr="00203698">
        <w:rPr>
          <w:rFonts w:ascii="Cambria" w:eastAsia="Times New Roman" w:hAnsi="Cambria"/>
          <w:sz w:val="24"/>
          <w:szCs w:val="24"/>
        </w:rPr>
        <w:t xml:space="preserve"> standardize</w:t>
      </w:r>
      <w:r w:rsidRPr="00203698">
        <w:rPr>
          <w:rFonts w:ascii="Cambria" w:eastAsia="Times New Roman" w:hAnsi="Cambria"/>
          <w:sz w:val="24"/>
          <w:szCs w:val="24"/>
        </w:rPr>
        <w:t xml:space="preserve">d </w:t>
      </w:r>
      <w:proofErr w:type="spellStart"/>
      <w:r w:rsidRPr="00203698">
        <w:rPr>
          <w:rFonts w:ascii="Cambria" w:eastAsia="Times New Roman" w:hAnsi="Cambria"/>
          <w:sz w:val="24"/>
          <w:szCs w:val="24"/>
        </w:rPr>
        <w:t>DoH</w:t>
      </w:r>
      <w:proofErr w:type="spellEnd"/>
      <w:r w:rsidR="008D5AF3" w:rsidRPr="00203698">
        <w:rPr>
          <w:rFonts w:ascii="Cambria" w:eastAsia="Times New Roman" w:hAnsi="Cambria"/>
          <w:sz w:val="24"/>
          <w:szCs w:val="24"/>
        </w:rPr>
        <w:t xml:space="preserve"> reporting </w:t>
      </w:r>
      <w:r w:rsidRPr="00203698">
        <w:rPr>
          <w:rFonts w:ascii="Cambria" w:eastAsia="Times New Roman" w:hAnsi="Cambria"/>
          <w:sz w:val="24"/>
          <w:szCs w:val="24"/>
        </w:rPr>
        <w:t>system</w:t>
      </w:r>
      <w:r w:rsidR="008D5AF3" w:rsidRPr="00203698">
        <w:rPr>
          <w:rFonts w:ascii="Cambria" w:eastAsia="Times New Roman" w:hAnsi="Cambria"/>
          <w:sz w:val="24"/>
          <w:szCs w:val="24"/>
        </w:rPr>
        <w:t xml:space="preserve">. </w:t>
      </w:r>
    </w:p>
    <w:p w14:paraId="0E9EA163" w14:textId="77777777" w:rsidR="008D5AF3" w:rsidRPr="00203698" w:rsidRDefault="008D5AF3" w:rsidP="00A93B8A">
      <w:pPr>
        <w:pStyle w:val="xmsolistparagraph"/>
        <w:numPr>
          <w:ilvl w:val="0"/>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 xml:space="preserve">TPT </w:t>
      </w:r>
    </w:p>
    <w:p w14:paraId="76A2005E" w14:textId="0EC2DBBC" w:rsidR="008D5AF3" w:rsidRPr="00203698" w:rsidRDefault="002F7A34" w:rsidP="00A93B8A">
      <w:pPr>
        <w:pStyle w:val="xmsolistparagraph"/>
        <w:numPr>
          <w:ilvl w:val="1"/>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 xml:space="preserve">Provide </w:t>
      </w:r>
      <w:r w:rsidR="008D5AF3" w:rsidRPr="00203698">
        <w:rPr>
          <w:rFonts w:ascii="Cambria" w:eastAsia="Times New Roman" w:hAnsi="Cambria"/>
          <w:sz w:val="24"/>
          <w:szCs w:val="24"/>
        </w:rPr>
        <w:t xml:space="preserve">TPT for PLHIV after excluding TB. </w:t>
      </w:r>
    </w:p>
    <w:p w14:paraId="2D6626CB" w14:textId="06FB660B" w:rsidR="00A36A8A" w:rsidRPr="00203698" w:rsidRDefault="00AE12A6" w:rsidP="00A93B8A">
      <w:pPr>
        <w:pStyle w:val="xmsolistparagraph"/>
        <w:numPr>
          <w:ilvl w:val="0"/>
          <w:numId w:val="27"/>
        </w:numPr>
        <w:spacing w:line="360" w:lineRule="auto"/>
        <w:jc w:val="both"/>
        <w:rPr>
          <w:rFonts w:ascii="Cambria" w:eastAsia="Times New Roman" w:hAnsi="Cambria"/>
          <w:sz w:val="24"/>
          <w:szCs w:val="24"/>
        </w:rPr>
      </w:pPr>
      <w:r w:rsidRPr="00203698">
        <w:rPr>
          <w:rFonts w:ascii="Cambria" w:eastAsia="Times New Roman" w:hAnsi="Cambria"/>
          <w:sz w:val="24"/>
          <w:szCs w:val="24"/>
        </w:rPr>
        <w:t>S</w:t>
      </w:r>
      <w:r w:rsidR="00DF3017" w:rsidRPr="00203698">
        <w:rPr>
          <w:rFonts w:ascii="Cambria" w:eastAsia="Times New Roman" w:hAnsi="Cambria"/>
          <w:sz w:val="24"/>
          <w:szCs w:val="24"/>
        </w:rPr>
        <w:t>S</w:t>
      </w:r>
      <w:r w:rsidRPr="00203698">
        <w:rPr>
          <w:rFonts w:ascii="Cambria" w:eastAsia="Times New Roman" w:hAnsi="Cambria"/>
          <w:sz w:val="24"/>
          <w:szCs w:val="24"/>
        </w:rPr>
        <w:t xml:space="preserve">Rs to ensure </w:t>
      </w:r>
      <w:r w:rsidR="00A36A8A" w:rsidRPr="00203698">
        <w:rPr>
          <w:rFonts w:ascii="Cambria" w:eastAsia="Times New Roman" w:hAnsi="Cambria"/>
          <w:sz w:val="24"/>
          <w:szCs w:val="24"/>
        </w:rPr>
        <w:t>MOUs with the districts</w:t>
      </w:r>
      <w:r w:rsidRPr="00203698">
        <w:rPr>
          <w:rFonts w:ascii="Cambria" w:eastAsia="Times New Roman" w:hAnsi="Cambria"/>
          <w:sz w:val="24"/>
          <w:szCs w:val="24"/>
        </w:rPr>
        <w:t xml:space="preserve"> </w:t>
      </w:r>
      <w:r w:rsidR="00A36A8A" w:rsidRPr="00203698">
        <w:rPr>
          <w:rFonts w:ascii="Cambria" w:eastAsia="Times New Roman" w:hAnsi="Cambria"/>
          <w:sz w:val="24"/>
          <w:szCs w:val="24"/>
        </w:rPr>
        <w:t xml:space="preserve">include a clear referral </w:t>
      </w:r>
      <w:proofErr w:type="gramStart"/>
      <w:r w:rsidR="00A36A8A" w:rsidRPr="00203698">
        <w:rPr>
          <w:rFonts w:ascii="Cambria" w:eastAsia="Times New Roman" w:hAnsi="Cambria"/>
          <w:sz w:val="24"/>
          <w:szCs w:val="24"/>
        </w:rPr>
        <w:t>pathway</w:t>
      </w:r>
      <w:proofErr w:type="gramEnd"/>
    </w:p>
    <w:p w14:paraId="43B45EFF" w14:textId="77777777" w:rsidR="006818D3" w:rsidRPr="001F3379" w:rsidRDefault="006818D3" w:rsidP="00A93B8A">
      <w:pPr>
        <w:pStyle w:val="Heading1"/>
        <w:numPr>
          <w:ilvl w:val="1"/>
          <w:numId w:val="16"/>
        </w:numPr>
        <w:spacing w:line="360" w:lineRule="auto"/>
        <w:jc w:val="both"/>
        <w:rPr>
          <w:rFonts w:ascii="Cambria" w:hAnsi="Cambria" w:cstheme="majorHAnsi"/>
          <w:b w:val="0"/>
          <w:color w:val="0070C0"/>
          <w:sz w:val="28"/>
          <w:szCs w:val="28"/>
        </w:rPr>
      </w:pPr>
      <w:bookmarkStart w:id="14" w:name="_Toc91758027"/>
      <w:r w:rsidRPr="001F3379">
        <w:rPr>
          <w:rFonts w:ascii="Cambria" w:hAnsi="Cambria" w:cstheme="majorHAnsi"/>
          <w:b w:val="0"/>
          <w:color w:val="0070C0"/>
          <w:sz w:val="28"/>
          <w:szCs w:val="28"/>
        </w:rPr>
        <w:t>Quintile 1-4 School based Interventions</w:t>
      </w:r>
      <w:bookmarkEnd w:id="14"/>
    </w:p>
    <w:p w14:paraId="0D3BBEDF" w14:textId="3B659144" w:rsidR="00755946" w:rsidRPr="00626519" w:rsidRDefault="00755946" w:rsidP="00A93B8A">
      <w:pPr>
        <w:numPr>
          <w:ilvl w:val="0"/>
          <w:numId w:val="30"/>
        </w:numPr>
        <w:spacing w:line="360" w:lineRule="auto"/>
        <w:jc w:val="both"/>
        <w:rPr>
          <w:rFonts w:ascii="Cambria" w:hAnsi="Cambria" w:cstheme="majorHAnsi"/>
        </w:rPr>
      </w:pPr>
      <w:r w:rsidRPr="00755946">
        <w:rPr>
          <w:rFonts w:ascii="Cambria" w:hAnsi="Cambria" w:cstheme="majorHAnsi"/>
        </w:rPr>
        <w:t>Programme coverage will include quintile</w:t>
      </w:r>
      <w:r w:rsidR="00626519">
        <w:rPr>
          <w:rFonts w:ascii="Cambria" w:hAnsi="Cambria" w:cstheme="majorHAnsi"/>
        </w:rPr>
        <w:t>s 1-</w:t>
      </w:r>
      <w:r w:rsidRPr="00755946">
        <w:rPr>
          <w:rFonts w:ascii="Cambria" w:hAnsi="Cambria" w:cstheme="majorHAnsi"/>
        </w:rPr>
        <w:t>4 schools.</w:t>
      </w:r>
    </w:p>
    <w:p w14:paraId="4282A988" w14:textId="09917C9C" w:rsidR="00755946" w:rsidRPr="00755946" w:rsidRDefault="00626519" w:rsidP="00A93B8A">
      <w:pPr>
        <w:numPr>
          <w:ilvl w:val="0"/>
          <w:numId w:val="30"/>
        </w:numPr>
        <w:spacing w:line="360" w:lineRule="auto"/>
        <w:jc w:val="both"/>
        <w:rPr>
          <w:rFonts w:ascii="Cambria" w:hAnsi="Cambria" w:cstheme="majorHAnsi"/>
        </w:rPr>
      </w:pPr>
      <w:r>
        <w:rPr>
          <w:rFonts w:ascii="Cambria" w:hAnsi="Cambria" w:cstheme="majorHAnsi"/>
        </w:rPr>
        <w:t>Both primary and secondary schools will be supported.</w:t>
      </w:r>
    </w:p>
    <w:p w14:paraId="481629CF" w14:textId="3B0599F5" w:rsidR="00755946" w:rsidRPr="00755946" w:rsidRDefault="00755946" w:rsidP="00A93B8A">
      <w:pPr>
        <w:numPr>
          <w:ilvl w:val="0"/>
          <w:numId w:val="30"/>
        </w:numPr>
        <w:spacing w:line="360" w:lineRule="auto"/>
        <w:jc w:val="both"/>
        <w:rPr>
          <w:rFonts w:ascii="Cambria" w:hAnsi="Cambria" w:cstheme="majorHAnsi"/>
        </w:rPr>
      </w:pPr>
      <w:r w:rsidRPr="00755946">
        <w:rPr>
          <w:rFonts w:ascii="Cambria" w:hAnsi="Cambria" w:cstheme="majorHAnsi"/>
        </w:rPr>
        <w:t xml:space="preserve">Core package of services, Homework support, Career Jamborees, </w:t>
      </w:r>
      <w:r w:rsidR="004A4685">
        <w:rPr>
          <w:rFonts w:ascii="Cambria" w:hAnsi="Cambria" w:cstheme="majorHAnsi"/>
        </w:rPr>
        <w:t>early childhood development (</w:t>
      </w:r>
      <w:r w:rsidRPr="00755946">
        <w:rPr>
          <w:rFonts w:ascii="Cambria" w:hAnsi="Cambria" w:cstheme="majorHAnsi"/>
        </w:rPr>
        <w:t>E</w:t>
      </w:r>
      <w:r w:rsidR="004A4685">
        <w:rPr>
          <w:rFonts w:ascii="Cambria" w:hAnsi="Cambria" w:cstheme="majorHAnsi"/>
        </w:rPr>
        <w:t>C</w:t>
      </w:r>
      <w:r w:rsidRPr="00755946">
        <w:rPr>
          <w:rFonts w:ascii="Cambria" w:hAnsi="Cambria" w:cstheme="majorHAnsi"/>
        </w:rPr>
        <w:t>D</w:t>
      </w:r>
      <w:r w:rsidR="004A4685">
        <w:rPr>
          <w:rFonts w:ascii="Cambria" w:hAnsi="Cambria" w:cstheme="majorHAnsi"/>
        </w:rPr>
        <w:t>)</w:t>
      </w:r>
      <w:r w:rsidRPr="00755946">
        <w:rPr>
          <w:rFonts w:ascii="Cambria" w:hAnsi="Cambria" w:cstheme="majorHAnsi"/>
        </w:rPr>
        <w:t xml:space="preserve"> vouchers, </w:t>
      </w:r>
      <w:r w:rsidR="003471ED" w:rsidRPr="00755946">
        <w:rPr>
          <w:rFonts w:ascii="Cambria" w:hAnsi="Cambria" w:cstheme="majorHAnsi"/>
        </w:rPr>
        <w:t>home</w:t>
      </w:r>
      <w:r w:rsidRPr="00755946">
        <w:rPr>
          <w:rFonts w:ascii="Cambria" w:hAnsi="Cambria" w:cstheme="majorHAnsi"/>
        </w:rPr>
        <w:t xml:space="preserve"> visits, referrals to community-based and biomedical services, psychosocial </w:t>
      </w:r>
      <w:proofErr w:type="gramStart"/>
      <w:r w:rsidRPr="00755946">
        <w:rPr>
          <w:rFonts w:ascii="Cambria" w:hAnsi="Cambria" w:cstheme="majorHAnsi"/>
        </w:rPr>
        <w:t>support;</w:t>
      </w:r>
      <w:proofErr w:type="gramEnd"/>
      <w:r w:rsidRPr="00755946">
        <w:rPr>
          <w:rFonts w:ascii="Cambria" w:hAnsi="Cambria" w:cstheme="majorHAnsi"/>
        </w:rPr>
        <w:t xml:space="preserve"> </w:t>
      </w:r>
    </w:p>
    <w:p w14:paraId="154EB7E7" w14:textId="77777777" w:rsidR="00755946" w:rsidRPr="00755946" w:rsidRDefault="00755946" w:rsidP="00A93B8A">
      <w:pPr>
        <w:numPr>
          <w:ilvl w:val="0"/>
          <w:numId w:val="30"/>
        </w:numPr>
        <w:spacing w:line="360" w:lineRule="auto"/>
        <w:jc w:val="both"/>
        <w:rPr>
          <w:rFonts w:ascii="Cambria" w:hAnsi="Cambria" w:cstheme="majorHAnsi"/>
        </w:rPr>
      </w:pPr>
      <w:r w:rsidRPr="00755946">
        <w:rPr>
          <w:rFonts w:ascii="Cambria" w:hAnsi="Cambria" w:cstheme="majorHAnsi"/>
        </w:rPr>
        <w:t>Delivered through support to DBE, building the capacity of school leadership structures to implement the:</w:t>
      </w:r>
    </w:p>
    <w:p w14:paraId="07F1DA42" w14:textId="77777777" w:rsidR="00755946" w:rsidRPr="00755946" w:rsidRDefault="00755946" w:rsidP="00A93B8A">
      <w:pPr>
        <w:numPr>
          <w:ilvl w:val="1"/>
          <w:numId w:val="30"/>
        </w:numPr>
        <w:spacing w:line="360" w:lineRule="auto"/>
        <w:jc w:val="both"/>
        <w:rPr>
          <w:rFonts w:ascii="Cambria" w:hAnsi="Cambria" w:cstheme="majorHAnsi"/>
        </w:rPr>
      </w:pPr>
      <w:r w:rsidRPr="00755946">
        <w:rPr>
          <w:rFonts w:ascii="Cambria" w:hAnsi="Cambria" w:cstheme="majorHAnsi"/>
        </w:rPr>
        <w:t xml:space="preserve">comprehensive sexuality education (CSE) program, </w:t>
      </w:r>
    </w:p>
    <w:p w14:paraId="644ED870" w14:textId="77777777" w:rsidR="00755946" w:rsidRPr="00755946" w:rsidRDefault="00755946" w:rsidP="00A93B8A">
      <w:pPr>
        <w:numPr>
          <w:ilvl w:val="1"/>
          <w:numId w:val="30"/>
        </w:numPr>
        <w:spacing w:line="360" w:lineRule="auto"/>
        <w:jc w:val="both"/>
        <w:rPr>
          <w:rFonts w:ascii="Cambria" w:hAnsi="Cambria" w:cstheme="majorHAnsi"/>
        </w:rPr>
      </w:pPr>
      <w:r w:rsidRPr="00755946">
        <w:rPr>
          <w:rFonts w:ascii="Cambria" w:hAnsi="Cambria" w:cstheme="majorHAnsi"/>
        </w:rPr>
        <w:t xml:space="preserve">DBE HIV/TB/STI Policy, </w:t>
      </w:r>
    </w:p>
    <w:p w14:paraId="3FD21EF3" w14:textId="77777777" w:rsidR="00755946" w:rsidRPr="00755946" w:rsidRDefault="00755946" w:rsidP="00A93B8A">
      <w:pPr>
        <w:numPr>
          <w:ilvl w:val="1"/>
          <w:numId w:val="30"/>
        </w:numPr>
        <w:spacing w:line="360" w:lineRule="auto"/>
        <w:jc w:val="both"/>
        <w:rPr>
          <w:rFonts w:ascii="Cambria" w:hAnsi="Cambria" w:cstheme="majorHAnsi"/>
        </w:rPr>
      </w:pPr>
      <w:r w:rsidRPr="00755946">
        <w:rPr>
          <w:rFonts w:ascii="Cambria" w:hAnsi="Cambria" w:cstheme="majorHAnsi"/>
        </w:rPr>
        <w:t xml:space="preserve">Integrated School Health Policy (ISHP). </w:t>
      </w:r>
    </w:p>
    <w:p w14:paraId="7AFA1715" w14:textId="77777777" w:rsidR="00755946" w:rsidRPr="00755946" w:rsidRDefault="00755946" w:rsidP="00A93B8A">
      <w:pPr>
        <w:numPr>
          <w:ilvl w:val="0"/>
          <w:numId w:val="30"/>
        </w:numPr>
        <w:spacing w:line="360" w:lineRule="auto"/>
        <w:jc w:val="both"/>
        <w:rPr>
          <w:rFonts w:ascii="Cambria" w:hAnsi="Cambria" w:cstheme="majorHAnsi"/>
        </w:rPr>
      </w:pPr>
      <w:r w:rsidRPr="00755946">
        <w:rPr>
          <w:rFonts w:ascii="Cambria" w:hAnsi="Cambria" w:cstheme="majorHAnsi"/>
        </w:rPr>
        <w:t xml:space="preserve">School health teams will include this staff: </w:t>
      </w:r>
    </w:p>
    <w:p w14:paraId="6754736B" w14:textId="0C7C3344" w:rsidR="00755946" w:rsidRPr="00755946" w:rsidRDefault="00755946" w:rsidP="00A93B8A">
      <w:pPr>
        <w:numPr>
          <w:ilvl w:val="1"/>
          <w:numId w:val="30"/>
        </w:numPr>
        <w:spacing w:line="360" w:lineRule="auto"/>
        <w:jc w:val="both"/>
        <w:rPr>
          <w:rFonts w:ascii="Cambria" w:hAnsi="Cambria" w:cstheme="majorHAnsi"/>
        </w:rPr>
      </w:pPr>
      <w:r w:rsidRPr="00755946">
        <w:rPr>
          <w:rFonts w:ascii="Cambria" w:hAnsi="Cambria" w:cstheme="majorHAnsi"/>
        </w:rPr>
        <w:t xml:space="preserve">Technical specialists, </w:t>
      </w:r>
      <w:r w:rsidR="004B2022">
        <w:rPr>
          <w:rFonts w:ascii="Cambria" w:hAnsi="Cambria" w:cstheme="majorHAnsi"/>
        </w:rPr>
        <w:t xml:space="preserve">Programme </w:t>
      </w:r>
      <w:r w:rsidRPr="00755946">
        <w:rPr>
          <w:rFonts w:ascii="Cambria" w:hAnsi="Cambria" w:cstheme="majorHAnsi"/>
        </w:rPr>
        <w:t xml:space="preserve">officers, provincial technical coordinators, and </w:t>
      </w:r>
      <w:r w:rsidR="004D3CE8">
        <w:rPr>
          <w:rFonts w:ascii="Cambria" w:hAnsi="Cambria" w:cstheme="majorHAnsi"/>
        </w:rPr>
        <w:t>50</w:t>
      </w:r>
      <w:r w:rsidRPr="00755946">
        <w:rPr>
          <w:rFonts w:ascii="Cambria" w:hAnsi="Cambria" w:cstheme="majorHAnsi"/>
        </w:rPr>
        <w:t xml:space="preserve"> Learner Support Agents </w:t>
      </w:r>
      <w:r w:rsidR="003819B1">
        <w:rPr>
          <w:rFonts w:ascii="Cambria" w:hAnsi="Cambria" w:cstheme="majorHAnsi"/>
        </w:rPr>
        <w:t>(per sub-district).</w:t>
      </w:r>
    </w:p>
    <w:p w14:paraId="2DDCB434" w14:textId="18CE6C41" w:rsidR="00755946" w:rsidRPr="00755946" w:rsidRDefault="000B3888" w:rsidP="00A93B8A">
      <w:pPr>
        <w:numPr>
          <w:ilvl w:val="1"/>
          <w:numId w:val="30"/>
        </w:numPr>
        <w:spacing w:line="360" w:lineRule="auto"/>
        <w:jc w:val="both"/>
        <w:rPr>
          <w:rFonts w:ascii="Cambria" w:hAnsi="Cambria" w:cstheme="majorHAnsi"/>
        </w:rPr>
      </w:pPr>
      <w:r>
        <w:rPr>
          <w:rFonts w:ascii="Cambria" w:hAnsi="Cambria" w:cstheme="majorHAnsi"/>
        </w:rPr>
        <w:t>L</w:t>
      </w:r>
      <w:r w:rsidR="00FD64FC">
        <w:rPr>
          <w:rFonts w:ascii="Cambria" w:hAnsi="Cambria" w:cstheme="majorHAnsi"/>
        </w:rPr>
        <w:t>earner support agent</w:t>
      </w:r>
      <w:r w:rsidR="00160533">
        <w:rPr>
          <w:rFonts w:ascii="Cambria" w:hAnsi="Cambria" w:cstheme="majorHAnsi"/>
        </w:rPr>
        <w:t>s (</w:t>
      </w:r>
      <w:r w:rsidR="00755946" w:rsidRPr="00755946">
        <w:rPr>
          <w:rFonts w:ascii="Cambria" w:hAnsi="Cambria" w:cstheme="majorHAnsi"/>
        </w:rPr>
        <w:t>LSAs</w:t>
      </w:r>
      <w:r w:rsidR="00160533">
        <w:rPr>
          <w:rFonts w:ascii="Cambria" w:hAnsi="Cambria" w:cstheme="majorHAnsi"/>
        </w:rPr>
        <w:t>)</w:t>
      </w:r>
      <w:r w:rsidR="00755946" w:rsidRPr="00755946">
        <w:rPr>
          <w:rFonts w:ascii="Cambria" w:hAnsi="Cambria" w:cstheme="majorHAnsi"/>
        </w:rPr>
        <w:t xml:space="preserve"> will be deployed to primary schools for the first time in this new grant, as well as high schools. </w:t>
      </w:r>
    </w:p>
    <w:p w14:paraId="06F9EAB0" w14:textId="02D8BDC4" w:rsidR="00755946" w:rsidRPr="00755946" w:rsidRDefault="00755946" w:rsidP="00A93B8A">
      <w:pPr>
        <w:numPr>
          <w:ilvl w:val="1"/>
          <w:numId w:val="30"/>
        </w:numPr>
        <w:spacing w:line="360" w:lineRule="auto"/>
        <w:jc w:val="both"/>
        <w:rPr>
          <w:rFonts w:ascii="Cambria" w:hAnsi="Cambria" w:cstheme="majorHAnsi"/>
        </w:rPr>
      </w:pPr>
      <w:r w:rsidRPr="00755946">
        <w:rPr>
          <w:rFonts w:ascii="Cambria" w:hAnsi="Cambria" w:cstheme="majorHAnsi"/>
        </w:rPr>
        <w:t xml:space="preserve">Professional nurses and enrolled nurses to the schools (4 nurses per </w:t>
      </w:r>
      <w:r w:rsidR="003819B1">
        <w:rPr>
          <w:rFonts w:ascii="Cambria" w:hAnsi="Cambria" w:cstheme="majorHAnsi"/>
        </w:rPr>
        <w:t>sub-</w:t>
      </w:r>
      <w:r w:rsidRPr="00755946">
        <w:rPr>
          <w:rFonts w:ascii="Cambria" w:hAnsi="Cambria" w:cstheme="majorHAnsi"/>
        </w:rPr>
        <w:t xml:space="preserve">district), to ensure that the clinical teams visit the schools more regularly. </w:t>
      </w:r>
    </w:p>
    <w:p w14:paraId="3CAD1377" w14:textId="77777777" w:rsidR="00755946" w:rsidRPr="00755946" w:rsidRDefault="00755946" w:rsidP="00A93B8A">
      <w:pPr>
        <w:numPr>
          <w:ilvl w:val="1"/>
          <w:numId w:val="30"/>
        </w:numPr>
        <w:spacing w:line="360" w:lineRule="auto"/>
        <w:jc w:val="both"/>
        <w:rPr>
          <w:rFonts w:ascii="Cambria" w:hAnsi="Cambria" w:cstheme="majorHAnsi"/>
        </w:rPr>
      </w:pPr>
      <w:r w:rsidRPr="00755946">
        <w:rPr>
          <w:rFonts w:ascii="Cambria" w:hAnsi="Cambria" w:cstheme="majorHAnsi"/>
        </w:rPr>
        <w:t xml:space="preserve">School governing bodies and school management teams will receive an intensive training in the beginning of the grant, and then annual refresher trainings thereafter. </w:t>
      </w:r>
    </w:p>
    <w:p w14:paraId="56D0988B" w14:textId="77777777" w:rsidR="00755946" w:rsidRPr="00755946" w:rsidRDefault="00755946" w:rsidP="00A93B8A">
      <w:pPr>
        <w:numPr>
          <w:ilvl w:val="1"/>
          <w:numId w:val="30"/>
        </w:numPr>
        <w:spacing w:line="360" w:lineRule="auto"/>
        <w:jc w:val="both"/>
        <w:rPr>
          <w:rFonts w:ascii="Cambria" w:hAnsi="Cambria" w:cstheme="majorHAnsi"/>
        </w:rPr>
      </w:pPr>
      <w:r w:rsidRPr="00755946">
        <w:rPr>
          <w:rFonts w:ascii="Cambria" w:hAnsi="Cambria" w:cstheme="majorHAnsi"/>
        </w:rPr>
        <w:lastRenderedPageBreak/>
        <w:t xml:space="preserve">Conduct separate trainings for parents, to sensitize them on the CSE, the DBE policy, and ISHP policy and its objectives. </w:t>
      </w:r>
    </w:p>
    <w:p w14:paraId="1B78DDF2" w14:textId="77777777" w:rsidR="00755946" w:rsidRPr="00755946" w:rsidRDefault="00755946" w:rsidP="00A93B8A">
      <w:pPr>
        <w:numPr>
          <w:ilvl w:val="0"/>
          <w:numId w:val="30"/>
        </w:numPr>
        <w:spacing w:line="360" w:lineRule="auto"/>
        <w:jc w:val="both"/>
        <w:rPr>
          <w:rFonts w:ascii="Cambria" w:hAnsi="Cambria" w:cstheme="majorHAnsi"/>
        </w:rPr>
      </w:pPr>
      <w:r w:rsidRPr="00755946">
        <w:rPr>
          <w:rFonts w:ascii="Cambria" w:hAnsi="Cambria" w:cstheme="majorHAnsi"/>
        </w:rPr>
        <w:t xml:space="preserve">Support the DBE peer education programs, including roll out of MTV </w:t>
      </w:r>
      <w:proofErr w:type="spellStart"/>
      <w:r w:rsidRPr="00755946">
        <w:rPr>
          <w:rFonts w:ascii="Cambria" w:hAnsi="Cambria" w:cstheme="majorHAnsi"/>
        </w:rPr>
        <w:t>Shuga</w:t>
      </w:r>
      <w:proofErr w:type="spellEnd"/>
      <w:r w:rsidRPr="00755946">
        <w:rPr>
          <w:rFonts w:ascii="Cambria" w:hAnsi="Cambria" w:cstheme="majorHAnsi"/>
        </w:rPr>
        <w:t xml:space="preserve">. Messaging will be tailored to emphasize the </w:t>
      </w:r>
      <w:proofErr w:type="gramStart"/>
      <w:r w:rsidRPr="00755946">
        <w:rPr>
          <w:rFonts w:ascii="Cambria" w:hAnsi="Cambria" w:cstheme="majorHAnsi"/>
        </w:rPr>
        <w:t>location-specific</w:t>
      </w:r>
      <w:proofErr w:type="gramEnd"/>
      <w:r w:rsidRPr="00755946">
        <w:rPr>
          <w:rFonts w:ascii="Cambria" w:hAnsi="Cambria" w:cstheme="majorHAnsi"/>
        </w:rPr>
        <w:t xml:space="preserve"> AYP issues (e.g. </w:t>
      </w:r>
      <w:proofErr w:type="spellStart"/>
      <w:r w:rsidRPr="00755946">
        <w:rPr>
          <w:rFonts w:ascii="Cambria" w:hAnsi="Cambria" w:cstheme="majorHAnsi"/>
          <w:i/>
          <w:iCs/>
        </w:rPr>
        <w:t>ukhuthwala</w:t>
      </w:r>
      <w:proofErr w:type="spellEnd"/>
      <w:r w:rsidRPr="00755946">
        <w:rPr>
          <w:rFonts w:ascii="Cambria" w:hAnsi="Cambria" w:cstheme="majorHAnsi"/>
          <w:i/>
          <w:iCs/>
        </w:rPr>
        <w:t xml:space="preserve"> </w:t>
      </w:r>
      <w:r w:rsidRPr="00755946">
        <w:rPr>
          <w:rFonts w:ascii="Cambria" w:hAnsi="Cambria" w:cstheme="majorHAnsi"/>
        </w:rPr>
        <w:t xml:space="preserve">in KwaZulu-Natal, gangsterism in the Western Cape). </w:t>
      </w:r>
    </w:p>
    <w:p w14:paraId="06E75167" w14:textId="77777777" w:rsidR="00755946" w:rsidRPr="00755946" w:rsidRDefault="00755946" w:rsidP="00A93B8A">
      <w:pPr>
        <w:numPr>
          <w:ilvl w:val="0"/>
          <w:numId w:val="30"/>
        </w:numPr>
        <w:spacing w:line="360" w:lineRule="auto"/>
        <w:jc w:val="both"/>
        <w:rPr>
          <w:rFonts w:ascii="Cambria" w:hAnsi="Cambria" w:cstheme="majorHAnsi"/>
        </w:rPr>
      </w:pPr>
      <w:r w:rsidRPr="00755946">
        <w:rPr>
          <w:rFonts w:ascii="Cambria" w:hAnsi="Cambria" w:cstheme="majorHAnsi"/>
        </w:rPr>
        <w:t xml:space="preserve">Renewed emphasis must be placed on engaging parents, Sexual Orientation, Gender, Identity and Expression (SOGIE), GBV, and mental health. </w:t>
      </w:r>
    </w:p>
    <w:p w14:paraId="732A90A4" w14:textId="77777777" w:rsidR="00755946" w:rsidRPr="00755946" w:rsidRDefault="00755946" w:rsidP="00A93B8A">
      <w:pPr>
        <w:numPr>
          <w:ilvl w:val="0"/>
          <w:numId w:val="30"/>
        </w:numPr>
        <w:spacing w:line="360" w:lineRule="auto"/>
        <w:jc w:val="both"/>
        <w:rPr>
          <w:rFonts w:ascii="Cambria" w:hAnsi="Cambria" w:cstheme="majorHAnsi"/>
        </w:rPr>
      </w:pPr>
      <w:r w:rsidRPr="00755946">
        <w:rPr>
          <w:rFonts w:ascii="Cambria" w:hAnsi="Cambria" w:cstheme="majorHAnsi"/>
        </w:rPr>
        <w:t>Support to DBE will also fund implementation of the Common Elements Treatment Approach (CETA) for addressing trauma, depression, anxiety, reducing violence and alcohol abuse. This will be done by strengthening (training and supporting) the task-shifting of Learner Support Agents and Peer Educators.</w:t>
      </w:r>
    </w:p>
    <w:p w14:paraId="42FBD492" w14:textId="77777777" w:rsidR="00755946" w:rsidRPr="00755946" w:rsidRDefault="00755946" w:rsidP="00A93B8A">
      <w:pPr>
        <w:numPr>
          <w:ilvl w:val="0"/>
          <w:numId w:val="30"/>
        </w:numPr>
        <w:spacing w:line="360" w:lineRule="auto"/>
        <w:jc w:val="both"/>
        <w:rPr>
          <w:rFonts w:ascii="Cambria" w:hAnsi="Cambria" w:cstheme="majorHAnsi"/>
        </w:rPr>
      </w:pPr>
      <w:r w:rsidRPr="00755946">
        <w:rPr>
          <w:rFonts w:ascii="Cambria" w:hAnsi="Cambria" w:cstheme="majorHAnsi"/>
        </w:rPr>
        <w:t xml:space="preserve">The “Breaking the Silence” approach is included in the programme design and may be introduced, pending results of ongoing pilots in two provinces, to make comprehensive sexuality education even more accessible. </w:t>
      </w:r>
    </w:p>
    <w:p w14:paraId="370CFF13" w14:textId="77777777" w:rsidR="002450F8" w:rsidRPr="001F3379" w:rsidRDefault="002450F8" w:rsidP="00A93B8A">
      <w:pPr>
        <w:pStyle w:val="Heading1"/>
        <w:numPr>
          <w:ilvl w:val="1"/>
          <w:numId w:val="16"/>
        </w:numPr>
        <w:spacing w:line="360" w:lineRule="auto"/>
        <w:jc w:val="both"/>
        <w:rPr>
          <w:rFonts w:ascii="Cambria" w:hAnsi="Cambria" w:cstheme="majorHAnsi"/>
          <w:b w:val="0"/>
          <w:color w:val="0070C0"/>
          <w:sz w:val="28"/>
          <w:szCs w:val="28"/>
        </w:rPr>
      </w:pPr>
      <w:bookmarkStart w:id="15" w:name="_Toc91758028"/>
      <w:r>
        <w:rPr>
          <w:rFonts w:ascii="Cambria" w:hAnsi="Cambria" w:cstheme="majorHAnsi"/>
          <w:b w:val="0"/>
          <w:color w:val="0070C0"/>
          <w:sz w:val="28"/>
          <w:szCs w:val="28"/>
        </w:rPr>
        <w:t>Community-based services</w:t>
      </w:r>
      <w:bookmarkEnd w:id="15"/>
    </w:p>
    <w:p w14:paraId="08A25419" w14:textId="77777777" w:rsidR="002450F8" w:rsidRPr="003E1145" w:rsidRDefault="002450F8" w:rsidP="00A93B8A">
      <w:pPr>
        <w:spacing w:before="240" w:after="240" w:line="360" w:lineRule="auto"/>
        <w:jc w:val="both"/>
        <w:rPr>
          <w:rFonts w:ascii="Cambria" w:hAnsi="Cambria" w:cstheme="majorHAnsi"/>
        </w:rPr>
      </w:pPr>
      <w:r w:rsidRPr="003E1145">
        <w:rPr>
          <w:rFonts w:ascii="Cambria" w:hAnsi="Cambria" w:cstheme="majorHAnsi"/>
        </w:rPr>
        <w:t xml:space="preserve">Following a situational analysis, health (SRH interventions), psychosocial (life skills and psychosocial support) and structural interventions will be packaged in line with district specific needs and services available. A number of AYP, whether in or out of school, will be able to access these more specialized services / interventions unique to their risk profiles as part of “layered: services” </w:t>
      </w:r>
      <w:proofErr w:type="gramStart"/>
      <w:r w:rsidRPr="003E1145">
        <w:rPr>
          <w:rFonts w:ascii="Cambria" w:hAnsi="Cambria" w:cstheme="majorHAnsi"/>
        </w:rPr>
        <w:t>e.g.</w:t>
      </w:r>
      <w:proofErr w:type="gramEnd"/>
      <w:r w:rsidRPr="003E1145">
        <w:rPr>
          <w:rFonts w:ascii="Cambria" w:hAnsi="Cambria" w:cstheme="majorHAnsi"/>
        </w:rPr>
        <w:t xml:space="preserve"> a parenting skill programme an AYP has child rearing responsibilities or </w:t>
      </w:r>
      <w:proofErr w:type="spellStart"/>
      <w:r w:rsidRPr="003E1145">
        <w:rPr>
          <w:rFonts w:ascii="Cambria" w:hAnsi="Cambria" w:cstheme="majorHAnsi"/>
        </w:rPr>
        <w:t>PrEP</w:t>
      </w:r>
      <w:proofErr w:type="spellEnd"/>
      <w:r w:rsidRPr="003E1145">
        <w:rPr>
          <w:rFonts w:ascii="Cambria" w:hAnsi="Cambria" w:cstheme="majorHAnsi"/>
        </w:rPr>
        <w:t xml:space="preserve"> if they are a suitable candidate, adherence support group if they’re on ART.</w:t>
      </w:r>
    </w:p>
    <w:p w14:paraId="5680EE8A" w14:textId="77777777" w:rsidR="002450F8" w:rsidRPr="003E1145" w:rsidRDefault="002450F8" w:rsidP="00A93B8A">
      <w:pPr>
        <w:spacing w:before="240" w:after="240" w:line="360" w:lineRule="auto"/>
        <w:jc w:val="both"/>
        <w:rPr>
          <w:rFonts w:ascii="Cambria" w:hAnsi="Cambria" w:cstheme="majorHAnsi"/>
        </w:rPr>
      </w:pPr>
      <w:r w:rsidRPr="003E1145">
        <w:rPr>
          <w:rFonts w:ascii="Cambria" w:hAnsi="Cambria" w:cstheme="majorHAnsi"/>
        </w:rPr>
        <w:t>These services can be offered at schools, safe spaces or through outreach.</w:t>
      </w:r>
    </w:p>
    <w:p w14:paraId="52493EB2" w14:textId="1DFA1EB2" w:rsidR="002450F8" w:rsidRPr="003E1145" w:rsidRDefault="002450F8" w:rsidP="00A93B8A">
      <w:pPr>
        <w:pStyle w:val="ListParagraph"/>
        <w:numPr>
          <w:ilvl w:val="0"/>
          <w:numId w:val="23"/>
        </w:numPr>
        <w:spacing w:before="240" w:after="240" w:line="360" w:lineRule="auto"/>
        <w:jc w:val="both"/>
        <w:rPr>
          <w:rFonts w:ascii="Cambria" w:hAnsi="Cambria" w:cstheme="majorHAnsi"/>
        </w:rPr>
      </w:pPr>
      <w:r w:rsidRPr="003E1145">
        <w:rPr>
          <w:rFonts w:ascii="Cambria" w:hAnsi="Cambria" w:cstheme="majorHAnsi"/>
          <w:i/>
        </w:rPr>
        <w:t>Boys and Men’s GBV and Substance Use Dialogues</w:t>
      </w:r>
      <w:r w:rsidRPr="003E1145">
        <w:rPr>
          <w:rFonts w:ascii="Cambria" w:hAnsi="Cambria" w:cstheme="majorHAnsi"/>
        </w:rPr>
        <w:t>: Targeted tailored messaging for high-risk HIV groups including taxi drivers, township bar owners and mine workers.</w:t>
      </w:r>
    </w:p>
    <w:p w14:paraId="5EF71DF6" w14:textId="77777777" w:rsidR="002450F8" w:rsidRPr="003E1145" w:rsidRDefault="002450F8" w:rsidP="00A93B8A">
      <w:pPr>
        <w:pStyle w:val="ListParagraph"/>
        <w:jc w:val="both"/>
        <w:rPr>
          <w:rFonts w:ascii="Cambria" w:hAnsi="Cambria" w:cstheme="majorHAnsi"/>
        </w:rPr>
      </w:pPr>
    </w:p>
    <w:p w14:paraId="49454467" w14:textId="77777777" w:rsidR="002450F8" w:rsidRPr="003E1145" w:rsidRDefault="002450F8" w:rsidP="00A93B8A">
      <w:pPr>
        <w:pStyle w:val="ListParagraph"/>
        <w:numPr>
          <w:ilvl w:val="0"/>
          <w:numId w:val="23"/>
        </w:numPr>
        <w:spacing w:before="240" w:after="240" w:line="360" w:lineRule="auto"/>
        <w:jc w:val="both"/>
        <w:rPr>
          <w:rFonts w:ascii="Cambria" w:hAnsi="Cambria" w:cstheme="majorHAnsi"/>
        </w:rPr>
      </w:pPr>
      <w:r w:rsidRPr="003E1145">
        <w:rPr>
          <w:rFonts w:ascii="Cambria" w:hAnsi="Cambria" w:cstheme="majorHAnsi"/>
          <w:i/>
        </w:rPr>
        <w:t>Mobile / outreach services</w:t>
      </w:r>
      <w:r w:rsidRPr="003E1145">
        <w:rPr>
          <w:rFonts w:ascii="Cambria" w:hAnsi="Cambria" w:cstheme="majorHAnsi"/>
        </w:rPr>
        <w:t xml:space="preserve">: Outreach service sites will as far as </w:t>
      </w:r>
      <w:proofErr w:type="gramStart"/>
      <w:r w:rsidRPr="003E1145">
        <w:rPr>
          <w:rFonts w:ascii="Cambria" w:hAnsi="Cambria" w:cstheme="majorHAnsi"/>
        </w:rPr>
        <w:t>possible</w:t>
      </w:r>
      <w:proofErr w:type="gramEnd"/>
      <w:r w:rsidRPr="003E1145">
        <w:rPr>
          <w:rFonts w:ascii="Cambria" w:hAnsi="Cambria" w:cstheme="majorHAnsi"/>
        </w:rPr>
        <w:t xml:space="preserve"> deliver the same kinds of interventions as done at the safe spaces, with mobile teams bringing the services to the AYP, if the locales are far from the safe spaces.</w:t>
      </w:r>
    </w:p>
    <w:p w14:paraId="015DFBB0" w14:textId="77777777" w:rsidR="002450F8" w:rsidRPr="003E1145" w:rsidRDefault="002450F8" w:rsidP="00A93B8A">
      <w:pPr>
        <w:pStyle w:val="ListParagraph"/>
        <w:jc w:val="both"/>
        <w:rPr>
          <w:rFonts w:ascii="Cambria" w:hAnsi="Cambria" w:cstheme="majorHAnsi"/>
        </w:rPr>
      </w:pPr>
    </w:p>
    <w:p w14:paraId="0D8D415E" w14:textId="77777777" w:rsidR="002450F8" w:rsidRPr="003E1145" w:rsidRDefault="002450F8" w:rsidP="00A93B8A">
      <w:pPr>
        <w:pStyle w:val="ListParagraph"/>
        <w:numPr>
          <w:ilvl w:val="0"/>
          <w:numId w:val="23"/>
        </w:numPr>
        <w:spacing w:before="240" w:after="240" w:line="360" w:lineRule="auto"/>
        <w:jc w:val="both"/>
        <w:rPr>
          <w:rFonts w:ascii="Cambria" w:hAnsi="Cambria" w:cstheme="majorHAnsi"/>
        </w:rPr>
      </w:pPr>
      <w:r w:rsidRPr="003E1145">
        <w:rPr>
          <w:rFonts w:ascii="Cambria" w:hAnsi="Cambria" w:cstheme="majorHAnsi"/>
          <w:i/>
        </w:rPr>
        <w:t>Schools</w:t>
      </w:r>
      <w:r w:rsidRPr="003E1145">
        <w:rPr>
          <w:rFonts w:ascii="Cambria" w:hAnsi="Cambria" w:cstheme="majorHAnsi"/>
        </w:rPr>
        <w:t>: Some services will be provided as school-based after school programmes – for learners in school.</w:t>
      </w:r>
    </w:p>
    <w:p w14:paraId="7F116FFD" w14:textId="77777777" w:rsidR="002450F8" w:rsidRPr="003E1145" w:rsidRDefault="002450F8" w:rsidP="00A93B8A">
      <w:pPr>
        <w:pStyle w:val="ListParagraph"/>
        <w:jc w:val="both"/>
        <w:rPr>
          <w:rFonts w:ascii="Cambria" w:hAnsi="Cambria" w:cstheme="majorHAnsi"/>
        </w:rPr>
      </w:pPr>
    </w:p>
    <w:p w14:paraId="5B023522" w14:textId="443C6550" w:rsidR="002450F8" w:rsidRDefault="002450F8" w:rsidP="00A93B8A">
      <w:pPr>
        <w:pStyle w:val="ListParagraph"/>
        <w:numPr>
          <w:ilvl w:val="0"/>
          <w:numId w:val="23"/>
        </w:numPr>
        <w:spacing w:before="240" w:after="240" w:line="360" w:lineRule="auto"/>
        <w:jc w:val="both"/>
        <w:rPr>
          <w:rFonts w:ascii="Cambria" w:hAnsi="Cambria" w:cstheme="majorHAnsi"/>
        </w:rPr>
      </w:pPr>
      <w:r w:rsidRPr="003E1145">
        <w:rPr>
          <w:rFonts w:ascii="Cambria" w:hAnsi="Cambria" w:cstheme="majorHAnsi"/>
        </w:rPr>
        <w:t xml:space="preserve">Sessions with Local Formal and Informal Leadership Structures: Raise awareness and buy-in for school health </w:t>
      </w:r>
      <w:proofErr w:type="gramStart"/>
      <w:r w:rsidRPr="003E1145">
        <w:rPr>
          <w:rFonts w:ascii="Cambria" w:hAnsi="Cambria" w:cstheme="majorHAnsi"/>
        </w:rPr>
        <w:t>policies</w:t>
      </w:r>
      <w:proofErr w:type="gramEnd"/>
    </w:p>
    <w:p w14:paraId="289C3317" w14:textId="77777777" w:rsidR="00D0369C" w:rsidRPr="00D0369C" w:rsidRDefault="00D0369C" w:rsidP="00A93B8A">
      <w:pPr>
        <w:pStyle w:val="ListParagraph"/>
        <w:jc w:val="both"/>
        <w:rPr>
          <w:rFonts w:ascii="Cambria" w:hAnsi="Cambria" w:cstheme="majorHAnsi"/>
        </w:rPr>
      </w:pPr>
    </w:p>
    <w:p w14:paraId="75F79A78" w14:textId="657D8D70" w:rsidR="00D0369C" w:rsidRPr="00FC293D" w:rsidRDefault="00D0369C" w:rsidP="00A93B8A">
      <w:pPr>
        <w:pStyle w:val="ListParagraph"/>
        <w:numPr>
          <w:ilvl w:val="0"/>
          <w:numId w:val="23"/>
        </w:numPr>
        <w:spacing w:before="240" w:after="240" w:line="360" w:lineRule="auto"/>
        <w:jc w:val="both"/>
        <w:rPr>
          <w:rFonts w:ascii="Cambria" w:hAnsi="Cambria" w:cstheme="majorHAnsi"/>
        </w:rPr>
      </w:pPr>
      <w:r>
        <w:rPr>
          <w:rFonts w:ascii="Cambria" w:hAnsi="Cambria" w:cstheme="majorHAnsi"/>
        </w:rPr>
        <w:t xml:space="preserve"> </w:t>
      </w:r>
      <w:r w:rsidRPr="00D0369C">
        <w:rPr>
          <w:rFonts w:ascii="Cambria" w:hAnsi="Cambria" w:cstheme="majorHAnsi"/>
        </w:rPr>
        <w:t>Community Education and Engagement: Parents (e.g. Families Matter! approach</w:t>
      </w:r>
      <w:proofErr w:type="gramStart"/>
      <w:r w:rsidRPr="00D0369C">
        <w:rPr>
          <w:rFonts w:ascii="Cambria" w:hAnsi="Cambria" w:cstheme="majorHAnsi"/>
        </w:rPr>
        <w:t>),  Traditional</w:t>
      </w:r>
      <w:proofErr w:type="gramEnd"/>
      <w:r w:rsidRPr="00D0369C">
        <w:rPr>
          <w:rFonts w:ascii="Cambria" w:hAnsi="Cambria" w:cstheme="majorHAnsi"/>
        </w:rPr>
        <w:t xml:space="preserve"> authorities (e.g. on </w:t>
      </w:r>
      <w:proofErr w:type="spellStart"/>
      <w:r w:rsidRPr="00D0369C">
        <w:rPr>
          <w:rFonts w:ascii="Cambria" w:hAnsi="Cambria" w:cstheme="majorHAnsi"/>
          <w:i/>
          <w:iCs/>
        </w:rPr>
        <w:t>Ukhuthwala</w:t>
      </w:r>
      <w:proofErr w:type="spellEnd"/>
      <w:r w:rsidRPr="00D0369C">
        <w:rPr>
          <w:rFonts w:ascii="Cambria" w:hAnsi="Cambria" w:cstheme="majorHAnsi"/>
          <w:i/>
          <w:iCs/>
        </w:rPr>
        <w:t>)</w:t>
      </w:r>
      <w:r w:rsidRPr="00D0369C">
        <w:rPr>
          <w:rFonts w:ascii="Cambria" w:hAnsi="Cambria" w:cstheme="majorHAnsi"/>
        </w:rPr>
        <w:t>, Religious leaders</w:t>
      </w:r>
      <w:r w:rsidR="00FC293D">
        <w:rPr>
          <w:rFonts w:ascii="Cambria" w:hAnsi="Cambria" w:cstheme="majorHAnsi"/>
        </w:rPr>
        <w:t>.</w:t>
      </w:r>
    </w:p>
    <w:p w14:paraId="71B41826" w14:textId="77777777" w:rsidR="00FC293D" w:rsidRPr="00FC293D" w:rsidRDefault="00FC293D" w:rsidP="00A93B8A">
      <w:pPr>
        <w:pStyle w:val="ListParagraph"/>
        <w:jc w:val="both"/>
        <w:rPr>
          <w:rFonts w:ascii="Cambria" w:hAnsi="Cambria" w:cstheme="majorHAnsi"/>
        </w:rPr>
      </w:pPr>
    </w:p>
    <w:p w14:paraId="1CA7F022" w14:textId="4B341D0E" w:rsidR="00FC293D" w:rsidRPr="00FC293D" w:rsidRDefault="00FC293D" w:rsidP="00A93B8A">
      <w:pPr>
        <w:pStyle w:val="ListParagraph"/>
        <w:numPr>
          <w:ilvl w:val="0"/>
          <w:numId w:val="23"/>
        </w:numPr>
        <w:spacing w:before="240" w:after="240" w:line="360" w:lineRule="auto"/>
        <w:jc w:val="both"/>
        <w:rPr>
          <w:rFonts w:ascii="Cambria" w:hAnsi="Cambria" w:cstheme="majorHAnsi"/>
        </w:rPr>
      </w:pPr>
      <w:r w:rsidRPr="00FC293D">
        <w:rPr>
          <w:rFonts w:ascii="Cambria" w:hAnsi="Cambria" w:cstheme="majorHAnsi"/>
        </w:rPr>
        <w:t>Cervical cancer and breast cancer awareness and education</w:t>
      </w:r>
    </w:p>
    <w:p w14:paraId="7101B783" w14:textId="6640DC15" w:rsidR="006818D3" w:rsidRPr="001F3379" w:rsidRDefault="006818D3" w:rsidP="00A93B8A">
      <w:pPr>
        <w:pStyle w:val="Heading1"/>
        <w:numPr>
          <w:ilvl w:val="1"/>
          <w:numId w:val="16"/>
        </w:numPr>
        <w:spacing w:line="360" w:lineRule="auto"/>
        <w:jc w:val="both"/>
        <w:rPr>
          <w:rFonts w:ascii="Cambria" w:hAnsi="Cambria" w:cstheme="majorHAnsi"/>
          <w:b w:val="0"/>
          <w:color w:val="0070C0"/>
          <w:sz w:val="28"/>
          <w:szCs w:val="28"/>
        </w:rPr>
      </w:pPr>
      <w:r w:rsidRPr="001F3379">
        <w:rPr>
          <w:rFonts w:ascii="Cambria" w:hAnsi="Cambria" w:cstheme="majorHAnsi"/>
          <w:b w:val="0"/>
          <w:color w:val="0070C0"/>
          <w:sz w:val="28"/>
          <w:szCs w:val="28"/>
        </w:rPr>
        <w:t xml:space="preserve"> </w:t>
      </w:r>
      <w:bookmarkStart w:id="16" w:name="_Toc91758029"/>
      <w:r w:rsidRPr="001F3379">
        <w:rPr>
          <w:rFonts w:ascii="Cambria" w:hAnsi="Cambria" w:cstheme="majorHAnsi"/>
          <w:b w:val="0"/>
          <w:color w:val="0070C0"/>
          <w:sz w:val="28"/>
          <w:szCs w:val="28"/>
        </w:rPr>
        <w:t>Safe spaces</w:t>
      </w:r>
      <w:bookmarkEnd w:id="16"/>
    </w:p>
    <w:p w14:paraId="65AC6558" w14:textId="0BA216C9" w:rsidR="006818D3" w:rsidRPr="003E1145" w:rsidRDefault="0042506E" w:rsidP="00A93B8A">
      <w:pPr>
        <w:spacing w:before="240" w:after="240" w:line="360" w:lineRule="auto"/>
        <w:jc w:val="both"/>
        <w:rPr>
          <w:rFonts w:ascii="Cambria" w:hAnsi="Cambria" w:cstheme="majorHAnsi"/>
        </w:rPr>
      </w:pPr>
      <w:r w:rsidRPr="00776856">
        <w:rPr>
          <w:rFonts w:ascii="Cambria" w:hAnsi="Cambria" w:cstheme="majorHAnsi"/>
        </w:rPr>
        <w:t>Each district will have several safe space</w:t>
      </w:r>
      <w:r w:rsidR="00F21144" w:rsidRPr="00776856">
        <w:rPr>
          <w:rFonts w:ascii="Cambria" w:hAnsi="Cambria" w:cstheme="majorHAnsi"/>
        </w:rPr>
        <w:t>s</w:t>
      </w:r>
      <w:r w:rsidRPr="00776856">
        <w:rPr>
          <w:rFonts w:ascii="Cambria" w:hAnsi="Cambria" w:cstheme="majorHAnsi"/>
        </w:rPr>
        <w:t xml:space="preserve"> from where a range of health, </w:t>
      </w:r>
      <w:r w:rsidR="00F21144" w:rsidRPr="00776856">
        <w:rPr>
          <w:rFonts w:ascii="Cambria" w:hAnsi="Cambria" w:cstheme="majorHAnsi"/>
        </w:rPr>
        <w:t>p</w:t>
      </w:r>
      <w:r w:rsidRPr="00776856">
        <w:rPr>
          <w:rFonts w:ascii="Cambria" w:hAnsi="Cambria" w:cstheme="majorHAnsi"/>
        </w:rPr>
        <w:t>sychosocial and structural services (“layers”) are routinely delivered to</w:t>
      </w:r>
      <w:r w:rsidR="00B335A6" w:rsidRPr="00776856">
        <w:rPr>
          <w:rFonts w:ascii="Cambria" w:hAnsi="Cambria" w:cstheme="majorHAnsi"/>
        </w:rPr>
        <w:t xml:space="preserve"> 15-24-year-old youth</w:t>
      </w:r>
      <w:r w:rsidRPr="00776856">
        <w:rPr>
          <w:rFonts w:ascii="Cambria" w:hAnsi="Cambria" w:cstheme="majorHAnsi"/>
        </w:rPr>
        <w:t xml:space="preserve"> in/after school and out of school youth, with multiple outreach sites based at schools and in communities. Once a youth accesses the safe space and is assessed, these layered health, psychosocial and socio-economic services will be on offer.</w:t>
      </w:r>
      <w:r w:rsidR="00776856">
        <w:rPr>
          <w:rFonts w:ascii="Cambria" w:hAnsi="Cambria" w:cstheme="majorHAnsi"/>
        </w:rPr>
        <w:t xml:space="preserve"> </w:t>
      </w:r>
      <w:r w:rsidR="006818D3" w:rsidRPr="003E1145">
        <w:rPr>
          <w:rFonts w:ascii="Cambria" w:hAnsi="Cambria" w:cstheme="majorHAnsi"/>
        </w:rPr>
        <w:t xml:space="preserve">A Safe Space </w:t>
      </w:r>
      <w:r w:rsidR="00153FE9">
        <w:rPr>
          <w:rFonts w:ascii="Cambria" w:hAnsi="Cambria" w:cstheme="majorHAnsi"/>
        </w:rPr>
        <w:t>will</w:t>
      </w:r>
      <w:r w:rsidR="006818D3" w:rsidRPr="003E1145">
        <w:rPr>
          <w:rFonts w:ascii="Cambria" w:hAnsi="Cambria" w:cstheme="majorHAnsi"/>
        </w:rPr>
        <w:t xml:space="preserve"> support satellite / outreach sites based at schools</w:t>
      </w:r>
      <w:r w:rsidR="002835D1">
        <w:rPr>
          <w:rFonts w:ascii="Cambria" w:hAnsi="Cambria" w:cstheme="majorHAnsi"/>
        </w:rPr>
        <w:t xml:space="preserve"> </w:t>
      </w:r>
      <w:r w:rsidR="006818D3" w:rsidRPr="003E1145">
        <w:rPr>
          <w:rFonts w:ascii="Cambria" w:hAnsi="Cambria" w:cstheme="majorHAnsi"/>
        </w:rPr>
        <w:t xml:space="preserve">and in </w:t>
      </w:r>
      <w:r w:rsidR="00153FE9">
        <w:rPr>
          <w:rFonts w:ascii="Cambria" w:hAnsi="Cambria" w:cstheme="majorHAnsi"/>
        </w:rPr>
        <w:t xml:space="preserve">the </w:t>
      </w:r>
      <w:r w:rsidR="006818D3" w:rsidRPr="003E1145">
        <w:rPr>
          <w:rFonts w:ascii="Cambria" w:hAnsi="Cambria" w:cstheme="majorHAnsi"/>
        </w:rPr>
        <w:t>communit</w:t>
      </w:r>
      <w:r w:rsidR="00153FE9">
        <w:rPr>
          <w:rFonts w:ascii="Cambria" w:hAnsi="Cambria" w:cstheme="majorHAnsi"/>
        </w:rPr>
        <w:t>y</w:t>
      </w:r>
      <w:r w:rsidR="006818D3" w:rsidRPr="003E1145">
        <w:rPr>
          <w:rFonts w:ascii="Cambria" w:hAnsi="Cambria" w:cstheme="majorHAnsi"/>
        </w:rPr>
        <w:t xml:space="preserve">. The Safe Space will be youth friendly and will attract </w:t>
      </w:r>
      <w:r w:rsidR="00D6351E">
        <w:rPr>
          <w:rFonts w:ascii="Cambria" w:hAnsi="Cambria" w:cstheme="majorHAnsi"/>
        </w:rPr>
        <w:t>AYP</w:t>
      </w:r>
      <w:r w:rsidR="006818D3" w:rsidRPr="003E1145">
        <w:rPr>
          <w:rFonts w:ascii="Cambria" w:hAnsi="Cambria" w:cstheme="majorHAnsi"/>
        </w:rPr>
        <w:t xml:space="preserve"> through fun, recreational </w:t>
      </w:r>
      <w:proofErr w:type="gramStart"/>
      <w:r w:rsidR="006818D3" w:rsidRPr="003E1145">
        <w:rPr>
          <w:rFonts w:ascii="Cambria" w:hAnsi="Cambria" w:cstheme="majorHAnsi"/>
        </w:rPr>
        <w:t>programmes</w:t>
      </w:r>
      <w:proofErr w:type="gramEnd"/>
      <w:r w:rsidR="006818D3" w:rsidRPr="003E1145">
        <w:rPr>
          <w:rFonts w:ascii="Cambria" w:hAnsi="Cambria" w:cstheme="majorHAnsi"/>
        </w:rPr>
        <w:t xml:space="preserve"> and interactive media. Once a youth accesses the Safe Space and is assessed, core and layered health, psychosocial, </w:t>
      </w:r>
      <w:proofErr w:type="gramStart"/>
      <w:r w:rsidR="006818D3" w:rsidRPr="003E1145">
        <w:rPr>
          <w:rFonts w:ascii="Cambria" w:hAnsi="Cambria" w:cstheme="majorHAnsi"/>
        </w:rPr>
        <w:t>socio-economic</w:t>
      </w:r>
      <w:proofErr w:type="gramEnd"/>
      <w:r w:rsidR="006818D3" w:rsidRPr="003E1145">
        <w:rPr>
          <w:rFonts w:ascii="Cambria" w:hAnsi="Cambria" w:cstheme="majorHAnsi"/>
        </w:rPr>
        <w:t xml:space="preserve"> and recreational services will be on offer. Youth will also be linked to relevant services offered in the community. </w:t>
      </w:r>
    </w:p>
    <w:p w14:paraId="21B8C586" w14:textId="77777777" w:rsidR="006818D3" w:rsidRPr="001F3379" w:rsidRDefault="006818D3" w:rsidP="00A93B8A">
      <w:pPr>
        <w:pStyle w:val="Heading1"/>
        <w:numPr>
          <w:ilvl w:val="1"/>
          <w:numId w:val="16"/>
        </w:numPr>
        <w:spacing w:line="360" w:lineRule="auto"/>
        <w:jc w:val="both"/>
        <w:rPr>
          <w:rFonts w:ascii="Cambria" w:hAnsi="Cambria" w:cstheme="majorHAnsi"/>
          <w:b w:val="0"/>
          <w:color w:val="0070C0"/>
          <w:sz w:val="28"/>
          <w:szCs w:val="28"/>
        </w:rPr>
      </w:pPr>
      <w:bookmarkStart w:id="17" w:name="_Toc91758030"/>
      <w:r w:rsidRPr="001F3379">
        <w:rPr>
          <w:rFonts w:ascii="Cambria" w:hAnsi="Cambria" w:cstheme="majorHAnsi"/>
          <w:b w:val="0"/>
          <w:color w:val="0070C0"/>
          <w:sz w:val="28"/>
          <w:szCs w:val="28"/>
        </w:rPr>
        <w:t>Satellite Sites</w:t>
      </w:r>
      <w:bookmarkEnd w:id="17"/>
      <w:r w:rsidRPr="001F3379">
        <w:rPr>
          <w:rFonts w:ascii="Cambria" w:hAnsi="Cambria" w:cstheme="majorHAnsi"/>
          <w:b w:val="0"/>
          <w:color w:val="0070C0"/>
          <w:sz w:val="28"/>
          <w:szCs w:val="28"/>
        </w:rPr>
        <w:t xml:space="preserve"> </w:t>
      </w:r>
    </w:p>
    <w:p w14:paraId="487E7661" w14:textId="304597ED" w:rsidR="006818D3" w:rsidRDefault="006818D3" w:rsidP="00A93B8A">
      <w:pPr>
        <w:spacing w:before="240" w:after="240" w:line="360" w:lineRule="auto"/>
        <w:jc w:val="both"/>
        <w:rPr>
          <w:rFonts w:ascii="Cambria" w:hAnsi="Cambria" w:cstheme="majorHAnsi"/>
        </w:rPr>
      </w:pPr>
      <w:r w:rsidRPr="003E1145">
        <w:rPr>
          <w:rFonts w:ascii="Cambria" w:hAnsi="Cambria" w:cstheme="majorHAnsi"/>
        </w:rPr>
        <w:t xml:space="preserve">Teams will be deployed to satellite sites that provide </w:t>
      </w:r>
      <w:r w:rsidR="00715B52" w:rsidRPr="003E1145">
        <w:rPr>
          <w:rFonts w:ascii="Cambria" w:hAnsi="Cambria" w:cstheme="majorHAnsi"/>
        </w:rPr>
        <w:t>decentralized</w:t>
      </w:r>
      <w:r w:rsidRPr="003E1145">
        <w:rPr>
          <w:rFonts w:ascii="Cambria" w:hAnsi="Cambria" w:cstheme="majorHAnsi"/>
        </w:rPr>
        <w:t xml:space="preserve"> services to ensure greater access by programme beneficiaries. Satellite sites could include schools, church</w:t>
      </w:r>
      <w:r w:rsidR="001D6F97">
        <w:rPr>
          <w:rFonts w:ascii="Cambria" w:hAnsi="Cambria" w:cstheme="majorHAnsi"/>
        </w:rPr>
        <w:t>es,</w:t>
      </w:r>
      <w:r w:rsidRPr="003E1145">
        <w:rPr>
          <w:rFonts w:ascii="Cambria" w:hAnsi="Cambria" w:cstheme="majorHAnsi"/>
        </w:rPr>
        <w:t xml:space="preserve"> </w:t>
      </w:r>
      <w:r w:rsidR="001D6F97">
        <w:rPr>
          <w:rFonts w:ascii="Cambria" w:hAnsi="Cambria" w:cstheme="majorHAnsi"/>
        </w:rPr>
        <w:t xml:space="preserve">community </w:t>
      </w:r>
      <w:r w:rsidRPr="003E1145">
        <w:rPr>
          <w:rFonts w:ascii="Cambria" w:hAnsi="Cambria" w:cstheme="majorHAnsi"/>
        </w:rPr>
        <w:t xml:space="preserve">halls, </w:t>
      </w:r>
      <w:r w:rsidR="00D6351E">
        <w:rPr>
          <w:rFonts w:ascii="Cambria" w:hAnsi="Cambria" w:cstheme="majorHAnsi"/>
        </w:rPr>
        <w:t xml:space="preserve">community-based internet </w:t>
      </w:r>
      <w:proofErr w:type="spellStart"/>
      <w:r w:rsidR="00D6351E">
        <w:rPr>
          <w:rFonts w:ascii="Cambria" w:hAnsi="Cambria" w:cstheme="majorHAnsi"/>
        </w:rPr>
        <w:t>wifi</w:t>
      </w:r>
      <w:proofErr w:type="spellEnd"/>
      <w:r w:rsidR="00D6351E">
        <w:rPr>
          <w:rFonts w:ascii="Cambria" w:hAnsi="Cambria" w:cstheme="majorHAnsi"/>
        </w:rPr>
        <w:t xml:space="preserve"> hotspots </w:t>
      </w:r>
      <w:r w:rsidRPr="003E1145">
        <w:rPr>
          <w:rFonts w:ascii="Cambria" w:hAnsi="Cambria" w:cstheme="majorHAnsi"/>
        </w:rPr>
        <w:t xml:space="preserve">and other suitable community spaces to deliver interventions to </w:t>
      </w:r>
      <w:r w:rsidR="00D6351E">
        <w:rPr>
          <w:rFonts w:ascii="Cambria" w:hAnsi="Cambria" w:cstheme="majorHAnsi"/>
        </w:rPr>
        <w:t>AYP</w:t>
      </w:r>
      <w:r w:rsidRPr="003E1145">
        <w:rPr>
          <w:rFonts w:ascii="Cambria" w:hAnsi="Cambria" w:cstheme="majorHAnsi"/>
        </w:rPr>
        <w:t xml:space="preserve">. As far as possible, the outreach teams will provide the same level of service as those rendered via a safe space. Once an AYP accesses the outreach site and is assessed, core and layered health, psychosocial, </w:t>
      </w:r>
      <w:proofErr w:type="gramStart"/>
      <w:r w:rsidRPr="003E1145">
        <w:rPr>
          <w:rFonts w:ascii="Cambria" w:hAnsi="Cambria" w:cstheme="majorHAnsi"/>
        </w:rPr>
        <w:t>socio-economic</w:t>
      </w:r>
      <w:proofErr w:type="gramEnd"/>
      <w:r w:rsidRPr="003E1145">
        <w:rPr>
          <w:rFonts w:ascii="Cambria" w:hAnsi="Cambria" w:cstheme="majorHAnsi"/>
        </w:rPr>
        <w:t xml:space="preserve"> and recreational services will be on offer. </w:t>
      </w:r>
    </w:p>
    <w:p w14:paraId="0D591C9C" w14:textId="77777777" w:rsidR="00BB6013" w:rsidRPr="00BB6013" w:rsidRDefault="00BB6013" w:rsidP="00A93B8A">
      <w:pPr>
        <w:pStyle w:val="Heading1"/>
        <w:numPr>
          <w:ilvl w:val="1"/>
          <w:numId w:val="16"/>
        </w:numPr>
        <w:spacing w:line="360" w:lineRule="auto"/>
        <w:jc w:val="both"/>
        <w:rPr>
          <w:rFonts w:ascii="Cambria" w:hAnsi="Cambria" w:cstheme="majorHAnsi"/>
          <w:b w:val="0"/>
          <w:color w:val="0070C0"/>
          <w:sz w:val="28"/>
          <w:szCs w:val="28"/>
        </w:rPr>
      </w:pPr>
      <w:r w:rsidRPr="00BB6013">
        <w:rPr>
          <w:rFonts w:ascii="Cambria" w:hAnsi="Cambria" w:cstheme="majorHAnsi"/>
          <w:b w:val="0"/>
          <w:color w:val="0070C0"/>
          <w:sz w:val="28"/>
          <w:szCs w:val="28"/>
        </w:rPr>
        <w:lastRenderedPageBreak/>
        <w:t>Digital and online health</w:t>
      </w:r>
    </w:p>
    <w:p w14:paraId="2EAB561A" w14:textId="6789914C" w:rsidR="00BB6013" w:rsidRPr="00457D89" w:rsidRDefault="00BB6013" w:rsidP="00A93B8A">
      <w:pPr>
        <w:spacing w:line="360" w:lineRule="auto"/>
        <w:jc w:val="both"/>
        <w:rPr>
          <w:rFonts w:cs="Arial"/>
        </w:rPr>
      </w:pPr>
      <w:r w:rsidRPr="00457D89">
        <w:rPr>
          <w:rFonts w:cs="Arial"/>
          <w:bCs/>
        </w:rPr>
        <w:t xml:space="preserve">The </w:t>
      </w:r>
      <w:r w:rsidR="004B2022">
        <w:rPr>
          <w:rFonts w:cs="Arial"/>
          <w:bCs/>
        </w:rPr>
        <w:t xml:space="preserve">Programme </w:t>
      </w:r>
      <w:r w:rsidRPr="00457D89">
        <w:rPr>
          <w:rFonts w:cs="Arial"/>
          <w:bCs/>
        </w:rPr>
        <w:t>must provide online services through telemedicine and e-pharmacy. Must be implemented for all key</w:t>
      </w:r>
      <w:r w:rsidRPr="00457D89">
        <w:rPr>
          <w:rFonts w:cs="Arial"/>
        </w:rPr>
        <w:t xml:space="preserve"> and vulnerable populations. This includes building on lessons learned during COVID-19 adaptations (</w:t>
      </w:r>
      <w:proofErr w:type="gramStart"/>
      <w:r w:rsidRPr="00457D89">
        <w:rPr>
          <w:rFonts w:cs="Arial"/>
        </w:rPr>
        <w:t>e.g.</w:t>
      </w:r>
      <w:proofErr w:type="gramEnd"/>
      <w:r w:rsidRPr="00457D89">
        <w:rPr>
          <w:rFonts w:cs="Arial"/>
        </w:rPr>
        <w:t xml:space="preserve"> online outreach to clients). Services must include virtual consultations, reporting poor services, service unavailability, human rights violations, psychosocial support. Must also introduce online ordering and dispensing of commodities and medication (“e-pharmacy”), combined with telemedicine. Through the e-pharmacy, the following must be available: </w:t>
      </w:r>
      <w:proofErr w:type="spellStart"/>
      <w:r w:rsidRPr="00457D89">
        <w:rPr>
          <w:rFonts w:cs="Arial"/>
        </w:rPr>
        <w:t>PrEP</w:t>
      </w:r>
      <w:proofErr w:type="spellEnd"/>
      <w:r w:rsidRPr="00457D89">
        <w:rPr>
          <w:rFonts w:cs="Arial"/>
        </w:rPr>
        <w:t xml:space="preserve">, PEP, ART, HIV self-screening, lubricants, </w:t>
      </w:r>
      <w:proofErr w:type="gramStart"/>
      <w:r w:rsidRPr="00457D89">
        <w:rPr>
          <w:rFonts w:cs="Arial"/>
        </w:rPr>
        <w:t>condoms</w:t>
      </w:r>
      <w:proofErr w:type="gramEnd"/>
      <w:r w:rsidRPr="00457D89">
        <w:rPr>
          <w:rFonts w:cs="Arial"/>
        </w:rPr>
        <w:t xml:space="preserve"> and HPV and STI self-</w:t>
      </w:r>
      <w:r w:rsidRPr="00457D89">
        <w:rPr>
          <w:rFonts w:cs="Arial"/>
          <w:bCs/>
          <w:iCs/>
        </w:rPr>
        <w:t xml:space="preserve">screening </w:t>
      </w:r>
      <w:r w:rsidRPr="00457D89">
        <w:rPr>
          <w:rFonts w:cs="Arial"/>
        </w:rPr>
        <w:t>kits.</w:t>
      </w:r>
    </w:p>
    <w:p w14:paraId="3BA0EBEC" w14:textId="77777777" w:rsidR="0090092E" w:rsidRPr="0090092E" w:rsidRDefault="0090092E" w:rsidP="00A93B8A">
      <w:pPr>
        <w:pStyle w:val="Heading1"/>
        <w:numPr>
          <w:ilvl w:val="1"/>
          <w:numId w:val="16"/>
        </w:numPr>
        <w:spacing w:line="360" w:lineRule="auto"/>
        <w:jc w:val="both"/>
        <w:rPr>
          <w:rFonts w:ascii="Cambria" w:hAnsi="Cambria" w:cstheme="majorHAnsi"/>
          <w:b w:val="0"/>
          <w:color w:val="0070C0"/>
          <w:sz w:val="28"/>
          <w:szCs w:val="28"/>
        </w:rPr>
      </w:pPr>
      <w:bookmarkStart w:id="18" w:name="_Toc91758031"/>
      <w:r w:rsidRPr="0090092E">
        <w:rPr>
          <w:rFonts w:ascii="Cambria" w:hAnsi="Cambria" w:cstheme="majorHAnsi"/>
          <w:b w:val="0"/>
          <w:color w:val="0070C0"/>
          <w:sz w:val="28"/>
          <w:szCs w:val="28"/>
        </w:rPr>
        <w:t>Linkage to services /layers</w:t>
      </w:r>
      <w:bookmarkEnd w:id="18"/>
    </w:p>
    <w:p w14:paraId="2787917B" w14:textId="77777777" w:rsidR="0090092E" w:rsidRPr="003E1145" w:rsidRDefault="0090092E" w:rsidP="00A93B8A">
      <w:pPr>
        <w:spacing w:line="360" w:lineRule="auto"/>
        <w:jc w:val="both"/>
        <w:rPr>
          <w:rFonts w:ascii="Cambria" w:hAnsi="Cambria" w:cstheme="majorHAnsi"/>
        </w:rPr>
      </w:pPr>
      <w:r w:rsidRPr="003E1145">
        <w:rPr>
          <w:rFonts w:ascii="Cambria" w:hAnsi="Cambria" w:cstheme="majorHAnsi"/>
        </w:rPr>
        <w:t xml:space="preserve">To improve linkage to care, the programme will advocate implementing the following set of strategies: </w:t>
      </w:r>
    </w:p>
    <w:p w14:paraId="16E4DFDF" w14:textId="77777777" w:rsidR="0090092E" w:rsidRPr="003D316A" w:rsidRDefault="0090092E" w:rsidP="00A93B8A">
      <w:pPr>
        <w:pStyle w:val="ListParagraph"/>
        <w:numPr>
          <w:ilvl w:val="0"/>
          <w:numId w:val="28"/>
        </w:numPr>
        <w:spacing w:before="240" w:after="240" w:line="360" w:lineRule="auto"/>
        <w:jc w:val="both"/>
        <w:rPr>
          <w:rFonts w:ascii="Cambria" w:hAnsi="Cambria" w:cstheme="majorHAnsi"/>
        </w:rPr>
      </w:pPr>
      <w:r w:rsidRPr="003D316A">
        <w:rPr>
          <w:rFonts w:ascii="Cambria" w:hAnsi="Cambria" w:cstheme="majorHAnsi"/>
        </w:rPr>
        <w:t xml:space="preserve">Immediate referral to HIV care and ART following an HIV </w:t>
      </w:r>
      <w:proofErr w:type="gramStart"/>
      <w:r w:rsidRPr="003D316A">
        <w:rPr>
          <w:rFonts w:ascii="Cambria" w:hAnsi="Cambria" w:cstheme="majorHAnsi"/>
        </w:rPr>
        <w:t>diagnosis;</w:t>
      </w:r>
      <w:proofErr w:type="gramEnd"/>
      <w:r w:rsidRPr="003D316A">
        <w:rPr>
          <w:rFonts w:ascii="Cambria" w:hAnsi="Cambria" w:cstheme="majorHAnsi"/>
        </w:rPr>
        <w:t xml:space="preserve"> </w:t>
      </w:r>
    </w:p>
    <w:p w14:paraId="656D2CBA" w14:textId="77777777" w:rsidR="0090092E" w:rsidRPr="003D316A" w:rsidRDefault="0090092E" w:rsidP="00A93B8A">
      <w:pPr>
        <w:pStyle w:val="ListParagraph"/>
        <w:numPr>
          <w:ilvl w:val="0"/>
          <w:numId w:val="28"/>
        </w:numPr>
        <w:spacing w:before="240" w:after="240" w:line="360" w:lineRule="auto"/>
        <w:jc w:val="both"/>
        <w:rPr>
          <w:rFonts w:ascii="Cambria" w:hAnsi="Cambria" w:cstheme="majorHAnsi"/>
        </w:rPr>
      </w:pPr>
      <w:r w:rsidRPr="003D316A">
        <w:rPr>
          <w:rFonts w:ascii="Cambria" w:hAnsi="Cambria" w:cstheme="majorHAnsi"/>
        </w:rPr>
        <w:t xml:space="preserve">Use of broad-spectrum of the cadre of counsellors, patient navigators </w:t>
      </w:r>
    </w:p>
    <w:p w14:paraId="2859B6AF" w14:textId="77777777" w:rsidR="0090092E" w:rsidRPr="003D316A" w:rsidRDefault="0090092E" w:rsidP="00A93B8A">
      <w:pPr>
        <w:pStyle w:val="ListParagraph"/>
        <w:numPr>
          <w:ilvl w:val="0"/>
          <w:numId w:val="28"/>
        </w:numPr>
        <w:spacing w:before="240" w:after="240" w:line="360" w:lineRule="auto"/>
        <w:jc w:val="both"/>
        <w:rPr>
          <w:rFonts w:ascii="Cambria" w:hAnsi="Cambria" w:cstheme="majorHAnsi"/>
        </w:rPr>
      </w:pPr>
      <w:r w:rsidRPr="003D316A">
        <w:rPr>
          <w:rFonts w:ascii="Cambria" w:hAnsi="Cambria" w:cstheme="majorHAnsi"/>
        </w:rPr>
        <w:t>Proactive engagement and tracking of patients who miss clinic appointments and/or are lost to follow-up, including intensive outreach for those not engaged in care within 1 month of a new HIV diagnosis, to retain person living with HIV in care and to locate and re-engage patients lost to follow-up.</w:t>
      </w:r>
    </w:p>
    <w:p w14:paraId="10712495" w14:textId="77777777" w:rsidR="00F149D4" w:rsidRDefault="00F149D4" w:rsidP="00A93B8A">
      <w:pPr>
        <w:spacing w:before="240" w:line="360" w:lineRule="auto"/>
        <w:jc w:val="both"/>
        <w:rPr>
          <w:rFonts w:ascii="Cambria" w:hAnsi="Cambria" w:cstheme="majorHAnsi"/>
          <w:b/>
          <w:bCs/>
        </w:rPr>
      </w:pPr>
    </w:p>
    <w:p w14:paraId="14C22C9F" w14:textId="7585288A" w:rsidR="0090092E" w:rsidRPr="00D32B2D" w:rsidRDefault="0090092E" w:rsidP="00A93B8A">
      <w:pPr>
        <w:spacing w:before="240" w:line="360" w:lineRule="auto"/>
        <w:jc w:val="both"/>
        <w:rPr>
          <w:rFonts w:ascii="Cambria" w:hAnsi="Cambria" w:cstheme="majorHAnsi"/>
          <w:b/>
          <w:bCs/>
        </w:rPr>
      </w:pPr>
      <w:r w:rsidRPr="00D32B2D">
        <w:rPr>
          <w:rFonts w:ascii="Cambria" w:hAnsi="Cambria" w:cstheme="majorHAnsi"/>
          <w:b/>
          <w:bCs/>
        </w:rPr>
        <w:t xml:space="preserve">Layered clinical services on </w:t>
      </w:r>
      <w:proofErr w:type="gramStart"/>
      <w:r w:rsidRPr="00D32B2D">
        <w:rPr>
          <w:rFonts w:ascii="Cambria" w:hAnsi="Cambria" w:cstheme="majorHAnsi"/>
          <w:b/>
          <w:bCs/>
        </w:rPr>
        <w:t>offer;</w:t>
      </w:r>
      <w:proofErr w:type="gramEnd"/>
    </w:p>
    <w:p w14:paraId="78368974" w14:textId="77777777" w:rsidR="0090092E" w:rsidRPr="003E1145" w:rsidRDefault="0090092E" w:rsidP="00A93B8A">
      <w:pPr>
        <w:pStyle w:val="ListParagraph"/>
        <w:numPr>
          <w:ilvl w:val="0"/>
          <w:numId w:val="25"/>
        </w:numPr>
        <w:spacing w:line="360" w:lineRule="auto"/>
        <w:jc w:val="both"/>
        <w:rPr>
          <w:rFonts w:ascii="Cambria" w:hAnsi="Cambria" w:cstheme="majorHAnsi"/>
        </w:rPr>
      </w:pPr>
      <w:proofErr w:type="spellStart"/>
      <w:r w:rsidRPr="003E1145">
        <w:rPr>
          <w:rFonts w:ascii="Cambria" w:hAnsi="Cambria" w:cstheme="majorHAnsi"/>
        </w:rPr>
        <w:t>PrEP</w:t>
      </w:r>
      <w:proofErr w:type="spellEnd"/>
    </w:p>
    <w:p w14:paraId="5F442219" w14:textId="77777777" w:rsidR="0090092E" w:rsidRPr="003E1145" w:rsidRDefault="0090092E" w:rsidP="00A93B8A">
      <w:pPr>
        <w:pStyle w:val="ListParagraph"/>
        <w:numPr>
          <w:ilvl w:val="0"/>
          <w:numId w:val="25"/>
        </w:numPr>
        <w:spacing w:before="240" w:after="240" w:line="360" w:lineRule="auto"/>
        <w:jc w:val="both"/>
        <w:rPr>
          <w:rFonts w:ascii="Cambria" w:hAnsi="Cambria" w:cstheme="majorHAnsi"/>
        </w:rPr>
      </w:pPr>
      <w:r w:rsidRPr="003E1145">
        <w:rPr>
          <w:rFonts w:ascii="Cambria" w:hAnsi="Cambria" w:cstheme="majorHAnsi"/>
        </w:rPr>
        <w:t>ART and viral load monitoring</w:t>
      </w:r>
    </w:p>
    <w:p w14:paraId="53DCF5C4" w14:textId="77777777" w:rsidR="0090092E" w:rsidRPr="003E1145" w:rsidRDefault="0090092E" w:rsidP="00A93B8A">
      <w:pPr>
        <w:pStyle w:val="ListParagraph"/>
        <w:numPr>
          <w:ilvl w:val="0"/>
          <w:numId w:val="25"/>
        </w:numPr>
        <w:spacing w:before="240" w:after="240" w:line="360" w:lineRule="auto"/>
        <w:jc w:val="both"/>
        <w:rPr>
          <w:rFonts w:ascii="Cambria" w:hAnsi="Cambria" w:cstheme="majorHAnsi"/>
        </w:rPr>
      </w:pPr>
      <w:r w:rsidRPr="003E1145">
        <w:rPr>
          <w:rFonts w:ascii="Cambria" w:hAnsi="Cambria" w:cstheme="majorHAnsi"/>
        </w:rPr>
        <w:t>STI Treatment</w:t>
      </w:r>
    </w:p>
    <w:p w14:paraId="5ECD547E" w14:textId="77777777" w:rsidR="0090092E" w:rsidRPr="003E1145" w:rsidRDefault="0090092E" w:rsidP="00A93B8A">
      <w:pPr>
        <w:pStyle w:val="ListParagraph"/>
        <w:numPr>
          <w:ilvl w:val="0"/>
          <w:numId w:val="25"/>
        </w:numPr>
        <w:spacing w:before="240" w:after="240" w:line="360" w:lineRule="auto"/>
        <w:jc w:val="both"/>
        <w:rPr>
          <w:rFonts w:ascii="Cambria" w:hAnsi="Cambria" w:cstheme="majorHAnsi"/>
        </w:rPr>
      </w:pPr>
      <w:r w:rsidRPr="003E1145">
        <w:rPr>
          <w:rFonts w:ascii="Cambria" w:hAnsi="Cambria" w:cstheme="majorHAnsi"/>
        </w:rPr>
        <w:t>Termination of Pregnancy and Post-abortion care</w:t>
      </w:r>
    </w:p>
    <w:p w14:paraId="062F3C05" w14:textId="77777777" w:rsidR="0090092E" w:rsidRPr="003E1145" w:rsidRDefault="0090092E" w:rsidP="00A93B8A">
      <w:pPr>
        <w:pStyle w:val="ListParagraph"/>
        <w:numPr>
          <w:ilvl w:val="0"/>
          <w:numId w:val="25"/>
        </w:numPr>
        <w:spacing w:before="240" w:after="240" w:line="360" w:lineRule="auto"/>
        <w:jc w:val="both"/>
        <w:rPr>
          <w:rFonts w:ascii="Cambria" w:hAnsi="Cambria" w:cstheme="majorHAnsi"/>
        </w:rPr>
      </w:pPr>
      <w:r w:rsidRPr="003E1145">
        <w:rPr>
          <w:rFonts w:ascii="Cambria" w:hAnsi="Cambria" w:cstheme="majorHAnsi"/>
        </w:rPr>
        <w:t>TB prevention therapy and treatment</w:t>
      </w:r>
    </w:p>
    <w:p w14:paraId="5D1E41EA" w14:textId="77777777" w:rsidR="0090092E" w:rsidRPr="003E1145" w:rsidRDefault="0090092E" w:rsidP="00A93B8A">
      <w:pPr>
        <w:pStyle w:val="ListParagraph"/>
        <w:numPr>
          <w:ilvl w:val="0"/>
          <w:numId w:val="25"/>
        </w:numPr>
        <w:spacing w:before="240" w:after="240" w:line="360" w:lineRule="auto"/>
        <w:jc w:val="both"/>
        <w:rPr>
          <w:rFonts w:ascii="Cambria" w:hAnsi="Cambria" w:cstheme="majorHAnsi"/>
        </w:rPr>
      </w:pPr>
      <w:r w:rsidRPr="003E1145">
        <w:rPr>
          <w:rFonts w:ascii="Cambria" w:hAnsi="Cambria" w:cstheme="majorHAnsi"/>
        </w:rPr>
        <w:t>Mental Health Services</w:t>
      </w:r>
    </w:p>
    <w:p w14:paraId="6CD38D64" w14:textId="6FBD4F8B" w:rsidR="0090092E" w:rsidRDefault="0090092E" w:rsidP="00A93B8A">
      <w:pPr>
        <w:pStyle w:val="ListParagraph"/>
        <w:spacing w:before="240" w:after="240" w:line="360" w:lineRule="auto"/>
        <w:jc w:val="both"/>
        <w:rPr>
          <w:rFonts w:ascii="Cambria" w:hAnsi="Cambria" w:cstheme="majorHAnsi"/>
        </w:rPr>
      </w:pPr>
    </w:p>
    <w:p w14:paraId="4CA16A2D" w14:textId="677322BA" w:rsidR="00F149D4" w:rsidRDefault="00F149D4" w:rsidP="00A93B8A">
      <w:pPr>
        <w:pStyle w:val="ListParagraph"/>
        <w:spacing w:before="240" w:after="240" w:line="360" w:lineRule="auto"/>
        <w:jc w:val="both"/>
        <w:rPr>
          <w:rFonts w:ascii="Cambria" w:hAnsi="Cambria" w:cstheme="majorHAnsi"/>
        </w:rPr>
      </w:pPr>
    </w:p>
    <w:p w14:paraId="4708265E" w14:textId="1EB4B419" w:rsidR="00F149D4" w:rsidRDefault="00F149D4" w:rsidP="00A93B8A">
      <w:pPr>
        <w:pStyle w:val="ListParagraph"/>
        <w:spacing w:before="240" w:after="240" w:line="360" w:lineRule="auto"/>
        <w:jc w:val="both"/>
        <w:rPr>
          <w:rFonts w:ascii="Cambria" w:hAnsi="Cambria" w:cstheme="majorHAnsi"/>
        </w:rPr>
      </w:pPr>
    </w:p>
    <w:p w14:paraId="156DF5A8" w14:textId="3675E7F4" w:rsidR="00F149D4" w:rsidRDefault="00F149D4" w:rsidP="00A93B8A">
      <w:pPr>
        <w:pStyle w:val="ListParagraph"/>
        <w:spacing w:before="240" w:after="240" w:line="360" w:lineRule="auto"/>
        <w:jc w:val="both"/>
        <w:rPr>
          <w:rFonts w:ascii="Cambria" w:hAnsi="Cambria" w:cstheme="majorHAnsi"/>
        </w:rPr>
      </w:pPr>
    </w:p>
    <w:p w14:paraId="369032C4" w14:textId="2E3970B5" w:rsidR="006818D3" w:rsidRPr="008C28CD" w:rsidRDefault="002261F1" w:rsidP="00A93B8A">
      <w:pPr>
        <w:spacing w:before="240" w:line="360" w:lineRule="auto"/>
        <w:jc w:val="both"/>
        <w:rPr>
          <w:rFonts w:ascii="Cambria" w:hAnsi="Cambria" w:cstheme="majorHAnsi"/>
          <w:b/>
          <w:bCs/>
        </w:rPr>
      </w:pPr>
      <w:r w:rsidRPr="008C28CD">
        <w:rPr>
          <w:rFonts w:ascii="Cambria" w:hAnsi="Cambria" w:cstheme="majorHAnsi"/>
          <w:b/>
          <w:bCs/>
        </w:rPr>
        <w:lastRenderedPageBreak/>
        <w:t>T</w:t>
      </w:r>
      <w:r w:rsidR="006818D3" w:rsidRPr="008C28CD">
        <w:rPr>
          <w:rFonts w:ascii="Cambria" w:hAnsi="Cambria" w:cstheme="majorHAnsi"/>
          <w:b/>
          <w:bCs/>
        </w:rPr>
        <w:t>he following layered services</w:t>
      </w:r>
      <w:r w:rsidRPr="008C28CD">
        <w:rPr>
          <w:rFonts w:ascii="Cambria" w:hAnsi="Cambria" w:cstheme="majorHAnsi"/>
          <w:b/>
          <w:bCs/>
        </w:rPr>
        <w:t xml:space="preserve"> will </w:t>
      </w:r>
      <w:r w:rsidR="00E4304E">
        <w:rPr>
          <w:rFonts w:ascii="Cambria" w:hAnsi="Cambria" w:cstheme="majorHAnsi"/>
          <w:b/>
          <w:bCs/>
        </w:rPr>
        <w:t xml:space="preserve">also </w:t>
      </w:r>
      <w:r w:rsidRPr="008C28CD">
        <w:rPr>
          <w:rFonts w:ascii="Cambria" w:hAnsi="Cambria" w:cstheme="majorHAnsi"/>
          <w:b/>
          <w:bCs/>
        </w:rPr>
        <w:t>form part of the AYP programme</w:t>
      </w:r>
      <w:r w:rsidR="006818D3" w:rsidRPr="008C28CD">
        <w:rPr>
          <w:rFonts w:ascii="Cambria" w:hAnsi="Cambria" w:cstheme="majorHAnsi"/>
          <w:b/>
          <w:bCs/>
        </w:rPr>
        <w:t xml:space="preserve">: </w:t>
      </w:r>
    </w:p>
    <w:p w14:paraId="54F866A3" w14:textId="77777777" w:rsidR="006818D3" w:rsidRPr="003E1145" w:rsidRDefault="006818D3" w:rsidP="00A93B8A">
      <w:pPr>
        <w:spacing w:line="360" w:lineRule="auto"/>
        <w:jc w:val="both"/>
        <w:rPr>
          <w:rFonts w:ascii="Cambria" w:hAnsi="Cambria" w:cstheme="majorHAnsi"/>
        </w:rPr>
      </w:pPr>
      <w:r w:rsidRPr="003E1145">
        <w:rPr>
          <w:rFonts w:ascii="Cambria" w:hAnsi="Cambria" w:cstheme="majorHAnsi"/>
        </w:rPr>
        <w:t xml:space="preserve">1. Peer education, through MTV </w:t>
      </w:r>
      <w:proofErr w:type="spellStart"/>
      <w:r w:rsidRPr="003E1145">
        <w:rPr>
          <w:rFonts w:ascii="Cambria" w:hAnsi="Cambria" w:cstheme="majorHAnsi"/>
        </w:rPr>
        <w:t>Shuga</w:t>
      </w:r>
      <w:proofErr w:type="spellEnd"/>
      <w:r w:rsidRPr="003E1145">
        <w:rPr>
          <w:rFonts w:ascii="Cambria" w:hAnsi="Cambria" w:cstheme="majorHAnsi"/>
        </w:rPr>
        <w:t xml:space="preserve"> series and content on HIV, GBV, Substance Abuse </w:t>
      </w:r>
    </w:p>
    <w:p w14:paraId="58866876" w14:textId="77777777" w:rsidR="006818D3" w:rsidRPr="003E1145" w:rsidRDefault="006818D3" w:rsidP="00A93B8A">
      <w:pPr>
        <w:spacing w:before="240" w:line="360" w:lineRule="auto"/>
        <w:jc w:val="both"/>
        <w:rPr>
          <w:rFonts w:ascii="Cambria" w:hAnsi="Cambria" w:cstheme="majorHAnsi"/>
        </w:rPr>
      </w:pPr>
      <w:r w:rsidRPr="003E1145">
        <w:rPr>
          <w:rFonts w:ascii="Cambria" w:hAnsi="Cambria" w:cstheme="majorHAnsi"/>
        </w:rPr>
        <w:t xml:space="preserve">2. Individual and group psychosocial therapeutic interventions </w:t>
      </w:r>
    </w:p>
    <w:p w14:paraId="37624A43" w14:textId="77777777" w:rsidR="006818D3" w:rsidRPr="003E1145" w:rsidRDefault="006818D3" w:rsidP="00A93B8A">
      <w:pPr>
        <w:spacing w:before="240" w:line="360" w:lineRule="auto"/>
        <w:jc w:val="both"/>
        <w:rPr>
          <w:rFonts w:ascii="Cambria" w:hAnsi="Cambria" w:cstheme="majorHAnsi"/>
        </w:rPr>
      </w:pPr>
      <w:r w:rsidRPr="003E1145">
        <w:rPr>
          <w:rFonts w:ascii="Cambria" w:hAnsi="Cambria" w:cstheme="majorHAnsi"/>
        </w:rPr>
        <w:t xml:space="preserve">3. Risk reduction programmes like </w:t>
      </w:r>
      <w:proofErr w:type="spellStart"/>
      <w:r w:rsidRPr="003E1145">
        <w:rPr>
          <w:rFonts w:ascii="Cambria" w:hAnsi="Cambria" w:cstheme="majorHAnsi"/>
        </w:rPr>
        <w:t>PrEP</w:t>
      </w:r>
      <w:proofErr w:type="spellEnd"/>
      <w:r w:rsidRPr="003E1145">
        <w:rPr>
          <w:rFonts w:ascii="Cambria" w:hAnsi="Cambria" w:cstheme="majorHAnsi"/>
        </w:rPr>
        <w:t xml:space="preserve"> and IPV counselling </w:t>
      </w:r>
    </w:p>
    <w:p w14:paraId="50C7CC8C" w14:textId="4851A51D" w:rsidR="006818D3" w:rsidRPr="003E1145" w:rsidRDefault="006818D3" w:rsidP="00A93B8A">
      <w:pPr>
        <w:spacing w:before="240" w:line="360" w:lineRule="auto"/>
        <w:jc w:val="both"/>
        <w:rPr>
          <w:rFonts w:ascii="Cambria" w:hAnsi="Cambria" w:cstheme="majorHAnsi"/>
        </w:rPr>
      </w:pPr>
      <w:r w:rsidRPr="003E1145">
        <w:rPr>
          <w:rFonts w:ascii="Cambria" w:hAnsi="Cambria" w:cstheme="majorHAnsi"/>
        </w:rPr>
        <w:t xml:space="preserve">4. Structured support groups, </w:t>
      </w:r>
      <w:proofErr w:type="gramStart"/>
      <w:r w:rsidRPr="003E1145">
        <w:rPr>
          <w:rFonts w:ascii="Cambria" w:hAnsi="Cambria" w:cstheme="majorHAnsi"/>
        </w:rPr>
        <w:t>e.g.</w:t>
      </w:r>
      <w:proofErr w:type="gramEnd"/>
      <w:r w:rsidRPr="003E1145">
        <w:rPr>
          <w:rFonts w:ascii="Cambria" w:hAnsi="Cambria" w:cstheme="majorHAnsi"/>
        </w:rPr>
        <w:t xml:space="preserve"> Teen parenting, </w:t>
      </w:r>
      <w:proofErr w:type="spellStart"/>
      <w:r w:rsidRPr="003E1145">
        <w:rPr>
          <w:rFonts w:ascii="Cambria" w:hAnsi="Cambria" w:cstheme="majorHAnsi"/>
        </w:rPr>
        <w:t>Vhutshilo</w:t>
      </w:r>
      <w:proofErr w:type="spellEnd"/>
      <w:r w:rsidRPr="003E1145">
        <w:rPr>
          <w:rFonts w:ascii="Cambria" w:hAnsi="Cambria" w:cstheme="majorHAnsi"/>
        </w:rPr>
        <w:t xml:space="preserve"> 2.2, adherence and grief support</w:t>
      </w:r>
      <w:r w:rsidR="009D3E2A">
        <w:rPr>
          <w:rFonts w:ascii="Cambria" w:hAnsi="Cambria" w:cstheme="majorHAnsi"/>
        </w:rPr>
        <w:t>.</w:t>
      </w:r>
    </w:p>
    <w:p w14:paraId="5A03B6BE" w14:textId="0E66E17E" w:rsidR="000C3037" w:rsidRPr="00542370" w:rsidRDefault="006818D3" w:rsidP="00A93B8A">
      <w:pPr>
        <w:spacing w:before="240" w:line="360" w:lineRule="auto"/>
        <w:jc w:val="both"/>
        <w:rPr>
          <w:rFonts w:cs="Arial"/>
        </w:rPr>
      </w:pPr>
      <w:r w:rsidRPr="00542370">
        <w:rPr>
          <w:rFonts w:cstheme="majorHAnsi"/>
        </w:rPr>
        <w:t>5. Economic strengthening programmes</w:t>
      </w:r>
      <w:r w:rsidR="00801BF2">
        <w:rPr>
          <w:rFonts w:cstheme="majorHAnsi"/>
        </w:rPr>
        <w:t xml:space="preserve">. </w:t>
      </w:r>
      <w:r w:rsidR="0004144C" w:rsidRPr="00542370">
        <w:rPr>
          <w:rFonts w:cstheme="majorHAnsi"/>
        </w:rPr>
        <w:t xml:space="preserve">This programme will </w:t>
      </w:r>
      <w:r w:rsidR="000C3037" w:rsidRPr="00542370">
        <w:rPr>
          <w:rFonts w:cs="Arial"/>
        </w:rPr>
        <w:t>focus on skills</w:t>
      </w:r>
      <w:r w:rsidR="0004144C" w:rsidRPr="00542370">
        <w:rPr>
          <w:rFonts w:cs="Arial"/>
        </w:rPr>
        <w:t xml:space="preserve"> development</w:t>
      </w:r>
      <w:r w:rsidR="000C3037" w:rsidRPr="00542370">
        <w:rPr>
          <w:rFonts w:cs="Arial"/>
        </w:rPr>
        <w:t>, income generation activities, livelihoods support and mentorship. The primary target for th</w:t>
      </w:r>
      <w:r w:rsidR="00EC4376" w:rsidRPr="00542370">
        <w:rPr>
          <w:rFonts w:cs="Arial"/>
        </w:rPr>
        <w:t>is</w:t>
      </w:r>
      <w:r w:rsidR="000C3037" w:rsidRPr="00542370">
        <w:rPr>
          <w:rFonts w:cs="Arial"/>
        </w:rPr>
        <w:t xml:space="preserve"> “GLO light” </w:t>
      </w:r>
      <w:r w:rsidR="004B2022">
        <w:rPr>
          <w:rFonts w:cs="Arial"/>
        </w:rPr>
        <w:t xml:space="preserve">Programme </w:t>
      </w:r>
      <w:r w:rsidR="000C3037" w:rsidRPr="00542370">
        <w:rPr>
          <w:rFonts w:cs="Arial"/>
        </w:rPr>
        <w:t xml:space="preserve">is the NEETS, aged 20-24 years. </w:t>
      </w:r>
      <w:r w:rsidR="000C3037" w:rsidRPr="00542370">
        <w:t xml:space="preserve">To strengthen engagement with the private sector and for sustainability purposes, </w:t>
      </w:r>
      <w:r w:rsidR="000C3037" w:rsidRPr="00542370">
        <w:rPr>
          <w:rFonts w:eastAsia="Times New Roman" w:cs="Arial"/>
          <w:bCs/>
        </w:rPr>
        <w:t xml:space="preserve">a sub-set of girls who complete the GLO light </w:t>
      </w:r>
      <w:r w:rsidR="004B2022">
        <w:rPr>
          <w:rFonts w:eastAsia="Times New Roman" w:cs="Arial"/>
          <w:bCs/>
        </w:rPr>
        <w:t xml:space="preserve">Programme </w:t>
      </w:r>
      <w:r w:rsidR="00542370" w:rsidRPr="00542370">
        <w:rPr>
          <w:rFonts w:eastAsia="Times New Roman" w:cs="Arial"/>
          <w:bCs/>
        </w:rPr>
        <w:t>must</w:t>
      </w:r>
      <w:r w:rsidR="000C3037" w:rsidRPr="00542370">
        <w:rPr>
          <w:rFonts w:eastAsia="Times New Roman" w:cs="Arial"/>
          <w:bCs/>
        </w:rPr>
        <w:t xml:space="preserve"> be offered </w:t>
      </w:r>
      <w:proofErr w:type="spellStart"/>
      <w:r w:rsidR="000C3037" w:rsidRPr="00542370">
        <w:rPr>
          <w:rFonts w:eastAsia="Times New Roman" w:cs="Arial"/>
          <w:bCs/>
        </w:rPr>
        <w:t>BizAIDS’s</w:t>
      </w:r>
      <w:proofErr w:type="spellEnd"/>
      <w:r w:rsidR="000C3037" w:rsidRPr="00542370">
        <w:rPr>
          <w:rFonts w:eastAsia="Times New Roman" w:cs="Arial"/>
          <w:bCs/>
        </w:rPr>
        <w:t xml:space="preserve"> entrepreneurship program. </w:t>
      </w:r>
      <w:r w:rsidR="000C3037" w:rsidRPr="00542370">
        <w:rPr>
          <w:rFonts w:eastAsia="Times New Roman" w:cs="Arial"/>
        </w:rPr>
        <w:t xml:space="preserve">This will complement the entrepreneurship and mentorship arm of </w:t>
      </w:r>
      <w:r w:rsidR="000C3037" w:rsidRPr="00542370">
        <w:rPr>
          <w:rFonts w:cs="Arial"/>
        </w:rPr>
        <w:t>“GLO light”.</w:t>
      </w:r>
    </w:p>
    <w:p w14:paraId="1528ABBD" w14:textId="77777777" w:rsidR="006818D3" w:rsidRPr="003E1145" w:rsidRDefault="006818D3" w:rsidP="00A93B8A">
      <w:pPr>
        <w:spacing w:before="240" w:line="360" w:lineRule="auto"/>
        <w:jc w:val="both"/>
        <w:rPr>
          <w:rFonts w:ascii="Cambria" w:hAnsi="Cambria" w:cstheme="majorHAnsi"/>
        </w:rPr>
      </w:pPr>
      <w:r w:rsidRPr="003E1145">
        <w:rPr>
          <w:rFonts w:ascii="Cambria" w:hAnsi="Cambria" w:cstheme="majorHAnsi"/>
        </w:rPr>
        <w:t xml:space="preserve">7. Access to internet-based programmes </w:t>
      </w:r>
    </w:p>
    <w:p w14:paraId="54511E9E" w14:textId="77777777" w:rsidR="006818D3" w:rsidRPr="003E1145" w:rsidRDefault="006818D3" w:rsidP="00A93B8A">
      <w:pPr>
        <w:spacing w:before="240" w:line="360" w:lineRule="auto"/>
        <w:jc w:val="both"/>
        <w:rPr>
          <w:rFonts w:ascii="Cambria" w:hAnsi="Cambria" w:cstheme="majorHAnsi"/>
        </w:rPr>
      </w:pPr>
      <w:r w:rsidRPr="003E1145">
        <w:rPr>
          <w:rFonts w:ascii="Cambria" w:hAnsi="Cambria" w:cstheme="majorHAnsi"/>
        </w:rPr>
        <w:t xml:space="preserve">8. Health service provision, including HTS, STI and TB screening, contraceptives and condom distribution, pregnancy testing and emergency contraceptives, </w:t>
      </w:r>
      <w:proofErr w:type="spellStart"/>
      <w:r w:rsidRPr="003E1145">
        <w:rPr>
          <w:rFonts w:ascii="Cambria" w:hAnsi="Cambria" w:cstheme="majorHAnsi"/>
        </w:rPr>
        <w:t>PrEP</w:t>
      </w:r>
      <w:proofErr w:type="spellEnd"/>
      <w:r w:rsidRPr="003E1145">
        <w:rPr>
          <w:rFonts w:ascii="Cambria" w:hAnsi="Cambria" w:cstheme="majorHAnsi"/>
        </w:rPr>
        <w:t xml:space="preserve"> will be provided </w:t>
      </w:r>
    </w:p>
    <w:p w14:paraId="47106CA3" w14:textId="77777777" w:rsidR="006818D3" w:rsidRPr="003E1145" w:rsidRDefault="006818D3" w:rsidP="00A93B8A">
      <w:pPr>
        <w:spacing w:before="240" w:line="360" w:lineRule="auto"/>
        <w:jc w:val="both"/>
        <w:rPr>
          <w:rFonts w:ascii="Cambria" w:hAnsi="Cambria" w:cstheme="majorHAnsi"/>
        </w:rPr>
      </w:pPr>
      <w:r w:rsidRPr="003E1145">
        <w:rPr>
          <w:rFonts w:ascii="Cambria" w:hAnsi="Cambria" w:cstheme="majorHAnsi"/>
        </w:rPr>
        <w:t>9. Programmes for parents / caregivers of AYP to establish nurturing relationships and reduce the risk of violence against teens in and outside the home and creating a nurturing and supportive home environment</w:t>
      </w:r>
    </w:p>
    <w:p w14:paraId="5030198E" w14:textId="77777777" w:rsidR="00173282" w:rsidRPr="00173282" w:rsidRDefault="00173282" w:rsidP="00A93B8A">
      <w:pPr>
        <w:pStyle w:val="Heading1"/>
        <w:numPr>
          <w:ilvl w:val="1"/>
          <w:numId w:val="16"/>
        </w:numPr>
        <w:spacing w:line="360" w:lineRule="auto"/>
        <w:jc w:val="both"/>
        <w:rPr>
          <w:rFonts w:ascii="Cambria" w:hAnsi="Cambria" w:cstheme="majorHAnsi"/>
          <w:b w:val="0"/>
          <w:color w:val="0070C0"/>
          <w:sz w:val="28"/>
          <w:szCs w:val="28"/>
        </w:rPr>
      </w:pPr>
      <w:bookmarkStart w:id="19" w:name="_Toc91758032"/>
      <w:r w:rsidRPr="00173282">
        <w:rPr>
          <w:rFonts w:ascii="Cambria" w:hAnsi="Cambria" w:cstheme="majorHAnsi"/>
          <w:b w:val="0"/>
          <w:color w:val="0070C0"/>
          <w:sz w:val="28"/>
          <w:szCs w:val="28"/>
        </w:rPr>
        <w:t>Referral and linkage to external services</w:t>
      </w:r>
      <w:bookmarkEnd w:id="19"/>
    </w:p>
    <w:p w14:paraId="694B1165" w14:textId="0EE05708" w:rsidR="00BA3862" w:rsidRPr="00457D89" w:rsidRDefault="00173282" w:rsidP="00A93B8A">
      <w:pPr>
        <w:spacing w:after="240" w:line="360" w:lineRule="auto"/>
        <w:jc w:val="both"/>
        <w:rPr>
          <w:rFonts w:cstheme="majorHAnsi"/>
        </w:rPr>
      </w:pPr>
      <w:r w:rsidRPr="003E1145">
        <w:rPr>
          <w:rFonts w:ascii="Cambria" w:hAnsi="Cambria" w:cstheme="majorHAnsi"/>
        </w:rPr>
        <w:t>If services are not available at the schools and safe spaces, the beneficiary will be</w:t>
      </w:r>
      <w:r w:rsidR="00431563">
        <w:rPr>
          <w:rFonts w:ascii="Cambria" w:hAnsi="Cambria" w:cstheme="majorHAnsi"/>
        </w:rPr>
        <w:t xml:space="preserve"> referred and</w:t>
      </w:r>
      <w:r w:rsidRPr="003E1145">
        <w:rPr>
          <w:rFonts w:ascii="Cambria" w:hAnsi="Cambria" w:cstheme="majorHAnsi"/>
        </w:rPr>
        <w:t xml:space="preserve"> linked to services offered by other stakeholders in reasonable proximity to the school, safe </w:t>
      </w:r>
      <w:proofErr w:type="gramStart"/>
      <w:r w:rsidRPr="003E1145">
        <w:rPr>
          <w:rFonts w:ascii="Cambria" w:hAnsi="Cambria" w:cstheme="majorHAnsi"/>
        </w:rPr>
        <w:t>space</w:t>
      </w:r>
      <w:proofErr w:type="gramEnd"/>
      <w:r w:rsidRPr="003E1145">
        <w:rPr>
          <w:rFonts w:ascii="Cambria" w:hAnsi="Cambria" w:cstheme="majorHAnsi"/>
        </w:rPr>
        <w:t xml:space="preserve"> or outreach site. To this end there will be an updated resource directory at every safe space and at every outreach site. In addition, the implementation teams will also engage stakeholders to ensure greater mobilization of stakeholder services </w:t>
      </w:r>
      <w:r w:rsidRPr="00457D89">
        <w:rPr>
          <w:rFonts w:cstheme="majorHAnsi"/>
        </w:rPr>
        <w:t>rendering.</w:t>
      </w:r>
    </w:p>
    <w:p w14:paraId="6E03AD7B" w14:textId="77777777" w:rsidR="006818D3" w:rsidRPr="007A2374" w:rsidRDefault="006818D3" w:rsidP="00A93B8A">
      <w:pPr>
        <w:pStyle w:val="Heading1"/>
        <w:numPr>
          <w:ilvl w:val="1"/>
          <w:numId w:val="16"/>
        </w:numPr>
        <w:spacing w:line="360" w:lineRule="auto"/>
        <w:jc w:val="both"/>
        <w:rPr>
          <w:rFonts w:ascii="Cambria" w:hAnsi="Cambria" w:cstheme="majorHAnsi"/>
          <w:b w:val="0"/>
          <w:color w:val="0070C0"/>
          <w:sz w:val="28"/>
          <w:szCs w:val="28"/>
        </w:rPr>
      </w:pPr>
      <w:bookmarkStart w:id="20" w:name="_Toc91758033"/>
      <w:r w:rsidRPr="007A2374">
        <w:rPr>
          <w:rFonts w:ascii="Cambria" w:hAnsi="Cambria" w:cstheme="majorHAnsi"/>
          <w:b w:val="0"/>
          <w:color w:val="0070C0"/>
          <w:sz w:val="28"/>
          <w:szCs w:val="28"/>
        </w:rPr>
        <w:lastRenderedPageBreak/>
        <w:t>Outputs and Targets</w:t>
      </w:r>
      <w:bookmarkEnd w:id="20"/>
    </w:p>
    <w:p w14:paraId="16FE19FF" w14:textId="385E944C" w:rsidR="006F21E4" w:rsidRDefault="006F21E4" w:rsidP="00A93B8A">
      <w:pPr>
        <w:spacing w:line="276" w:lineRule="auto"/>
        <w:jc w:val="both"/>
        <w:rPr>
          <w:rFonts w:cstheme="minorHAnsi"/>
        </w:rPr>
      </w:pPr>
      <w:r w:rsidRPr="006F21E4">
        <w:rPr>
          <w:rFonts w:cstheme="minorHAnsi"/>
        </w:rPr>
        <w:t>There are three coverage indicators for the AYP Program, the indicators and targets are featured in the tables below, categorized by sex (AGYW or ABYM). Each indicator is further differentiated by age category (10-14 years), (15-19 years) or (20-24 years), but this age split is not shown in this document -refer to performance framework for details</w:t>
      </w:r>
      <w:r w:rsidR="006B0840" w:rsidRPr="0091050B">
        <w:rPr>
          <w:rFonts w:cstheme="minorHAnsi"/>
        </w:rPr>
        <w:t>. These are draft targets and are subject to change</w:t>
      </w:r>
      <w:r w:rsidR="000647C6" w:rsidRPr="0091050B">
        <w:rPr>
          <w:rFonts w:cstheme="minorHAnsi"/>
        </w:rPr>
        <w:t xml:space="preserve"> before programme initiation </w:t>
      </w:r>
      <w:r w:rsidR="00257E02" w:rsidRPr="0091050B">
        <w:rPr>
          <w:rFonts w:cstheme="minorHAnsi"/>
        </w:rPr>
        <w:t>and</w:t>
      </w:r>
      <w:r w:rsidR="000647C6" w:rsidRPr="0091050B">
        <w:rPr>
          <w:rFonts w:cstheme="minorHAnsi"/>
        </w:rPr>
        <w:t xml:space="preserve"> revision during implementation stage.</w:t>
      </w:r>
    </w:p>
    <w:p w14:paraId="5AAFB145" w14:textId="77777777" w:rsidR="006F21E4" w:rsidRPr="006F21E4" w:rsidRDefault="006F21E4" w:rsidP="00A93B8A">
      <w:pPr>
        <w:spacing w:line="276" w:lineRule="auto"/>
        <w:jc w:val="both"/>
        <w:rPr>
          <w:rFonts w:cstheme="minorHAnsi"/>
        </w:rPr>
      </w:pPr>
    </w:p>
    <w:tbl>
      <w:tblPr>
        <w:tblW w:w="9888" w:type="dxa"/>
        <w:tblLook w:val="04A0" w:firstRow="1" w:lastRow="0" w:firstColumn="1" w:lastColumn="0" w:noHBand="0" w:noVBand="1"/>
      </w:tblPr>
      <w:tblGrid>
        <w:gridCol w:w="5059"/>
        <w:gridCol w:w="1609"/>
        <w:gridCol w:w="1609"/>
        <w:gridCol w:w="1611"/>
      </w:tblGrid>
      <w:tr w:rsidR="006F21E4" w:rsidRPr="00CE5C28" w14:paraId="60DE8AF6" w14:textId="77777777" w:rsidTr="00203698">
        <w:trPr>
          <w:trHeight w:val="626"/>
        </w:trPr>
        <w:tc>
          <w:tcPr>
            <w:tcW w:w="9888" w:type="dxa"/>
            <w:gridSpan w:val="4"/>
            <w:tcBorders>
              <w:top w:val="nil"/>
              <w:left w:val="nil"/>
              <w:bottom w:val="nil"/>
              <w:right w:val="nil"/>
            </w:tcBorders>
            <w:shd w:val="clear" w:color="auto" w:fill="auto"/>
            <w:hideMark/>
          </w:tcPr>
          <w:p w14:paraId="21309C0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YP-Other 2: Percentage of adolescents and young people aged 10-24 years reached with HIV prevention programs- defined package of services - AGYW</w:t>
            </w:r>
          </w:p>
        </w:tc>
      </w:tr>
      <w:tr w:rsidR="006F21E4" w:rsidRPr="00CE5C28" w14:paraId="5FF991FE" w14:textId="77777777" w:rsidTr="00203698">
        <w:trPr>
          <w:trHeight w:val="305"/>
        </w:trPr>
        <w:tc>
          <w:tcPr>
            <w:tcW w:w="5059" w:type="dxa"/>
            <w:tcBorders>
              <w:top w:val="single" w:sz="4" w:space="0" w:color="375623"/>
              <w:left w:val="single" w:sz="4" w:space="0" w:color="375623"/>
              <w:bottom w:val="single" w:sz="4" w:space="0" w:color="375623"/>
              <w:right w:val="nil"/>
            </w:tcBorders>
            <w:shd w:val="clear" w:color="000000" w:fill="D9E1F2"/>
            <w:noWrap/>
            <w:vAlign w:val="center"/>
            <w:hideMark/>
          </w:tcPr>
          <w:p w14:paraId="5485F813"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Subdistricts</w:t>
            </w:r>
          </w:p>
        </w:tc>
        <w:tc>
          <w:tcPr>
            <w:tcW w:w="160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28AE2A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1 (60%)</w:t>
            </w:r>
          </w:p>
        </w:tc>
        <w:tc>
          <w:tcPr>
            <w:tcW w:w="1609" w:type="dxa"/>
            <w:tcBorders>
              <w:top w:val="single" w:sz="4" w:space="0" w:color="auto"/>
              <w:left w:val="nil"/>
              <w:bottom w:val="single" w:sz="4" w:space="0" w:color="auto"/>
              <w:right w:val="single" w:sz="4" w:space="0" w:color="auto"/>
            </w:tcBorders>
            <w:shd w:val="clear" w:color="000000" w:fill="D9E1F2"/>
            <w:noWrap/>
            <w:vAlign w:val="bottom"/>
            <w:hideMark/>
          </w:tcPr>
          <w:p w14:paraId="1525A371"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2 (70%)</w:t>
            </w:r>
          </w:p>
        </w:tc>
        <w:tc>
          <w:tcPr>
            <w:tcW w:w="1611" w:type="dxa"/>
            <w:tcBorders>
              <w:top w:val="single" w:sz="4" w:space="0" w:color="auto"/>
              <w:left w:val="nil"/>
              <w:bottom w:val="single" w:sz="4" w:space="0" w:color="auto"/>
              <w:right w:val="single" w:sz="4" w:space="0" w:color="auto"/>
            </w:tcBorders>
            <w:shd w:val="clear" w:color="000000" w:fill="D9E1F2"/>
            <w:noWrap/>
            <w:vAlign w:val="bottom"/>
            <w:hideMark/>
          </w:tcPr>
          <w:p w14:paraId="5FFBF52C"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3 (80%)</w:t>
            </w:r>
          </w:p>
        </w:tc>
      </w:tr>
      <w:tr w:rsidR="006F21E4" w:rsidRPr="00CE5C28" w14:paraId="2C34EF80" w14:textId="77777777" w:rsidTr="00203698">
        <w:trPr>
          <w:trHeight w:val="305"/>
        </w:trPr>
        <w:tc>
          <w:tcPr>
            <w:tcW w:w="5059" w:type="dxa"/>
            <w:tcBorders>
              <w:top w:val="nil"/>
              <w:left w:val="single" w:sz="4" w:space="0" w:color="375623"/>
              <w:bottom w:val="single" w:sz="4" w:space="0" w:color="375623"/>
              <w:right w:val="nil"/>
            </w:tcBorders>
            <w:shd w:val="clear" w:color="auto" w:fill="auto"/>
            <w:noWrap/>
            <w:vAlign w:val="center"/>
            <w:hideMark/>
          </w:tcPr>
          <w:p w14:paraId="0462A487" w14:textId="771764EE"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City of Mbombela Local Municipality</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14:paraId="574E8E0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60231</w:t>
            </w:r>
          </w:p>
        </w:tc>
        <w:tc>
          <w:tcPr>
            <w:tcW w:w="1609" w:type="dxa"/>
            <w:tcBorders>
              <w:top w:val="nil"/>
              <w:left w:val="nil"/>
              <w:bottom w:val="single" w:sz="4" w:space="0" w:color="auto"/>
              <w:right w:val="single" w:sz="4" w:space="0" w:color="auto"/>
            </w:tcBorders>
            <w:shd w:val="clear" w:color="auto" w:fill="auto"/>
            <w:noWrap/>
            <w:vAlign w:val="bottom"/>
            <w:hideMark/>
          </w:tcPr>
          <w:p w14:paraId="7BACA612"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70269</w:t>
            </w:r>
          </w:p>
        </w:tc>
        <w:tc>
          <w:tcPr>
            <w:tcW w:w="1611" w:type="dxa"/>
            <w:tcBorders>
              <w:top w:val="nil"/>
              <w:left w:val="nil"/>
              <w:bottom w:val="single" w:sz="4" w:space="0" w:color="auto"/>
              <w:right w:val="single" w:sz="4" w:space="0" w:color="auto"/>
            </w:tcBorders>
            <w:shd w:val="clear" w:color="auto" w:fill="auto"/>
            <w:noWrap/>
            <w:vAlign w:val="bottom"/>
            <w:hideMark/>
          </w:tcPr>
          <w:p w14:paraId="296BEB7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80308</w:t>
            </w:r>
          </w:p>
        </w:tc>
      </w:tr>
      <w:tr w:rsidR="006F21E4" w:rsidRPr="00CE5C28" w14:paraId="001091D8" w14:textId="77777777" w:rsidTr="00203698">
        <w:trPr>
          <w:trHeight w:val="305"/>
        </w:trPr>
        <w:tc>
          <w:tcPr>
            <w:tcW w:w="5059" w:type="dxa"/>
            <w:tcBorders>
              <w:top w:val="nil"/>
              <w:left w:val="single" w:sz="4" w:space="0" w:color="375623"/>
              <w:bottom w:val="single" w:sz="4" w:space="0" w:color="375623"/>
              <w:right w:val="nil"/>
            </w:tcBorders>
            <w:shd w:val="clear" w:color="auto" w:fill="auto"/>
            <w:noWrap/>
            <w:vAlign w:val="center"/>
            <w:hideMark/>
          </w:tcPr>
          <w:p w14:paraId="05D4CEFB" w14:textId="148FB08C"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Govan Mbeki Local Municipality</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14:paraId="50151F9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25494</w:t>
            </w:r>
          </w:p>
        </w:tc>
        <w:tc>
          <w:tcPr>
            <w:tcW w:w="1609" w:type="dxa"/>
            <w:tcBorders>
              <w:top w:val="nil"/>
              <w:left w:val="nil"/>
              <w:bottom w:val="single" w:sz="4" w:space="0" w:color="auto"/>
              <w:right w:val="single" w:sz="4" w:space="0" w:color="auto"/>
            </w:tcBorders>
            <w:shd w:val="clear" w:color="auto" w:fill="auto"/>
            <w:noWrap/>
            <w:vAlign w:val="bottom"/>
            <w:hideMark/>
          </w:tcPr>
          <w:p w14:paraId="556ABF39"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29743</w:t>
            </w:r>
          </w:p>
        </w:tc>
        <w:tc>
          <w:tcPr>
            <w:tcW w:w="1611" w:type="dxa"/>
            <w:tcBorders>
              <w:top w:val="nil"/>
              <w:left w:val="nil"/>
              <w:bottom w:val="single" w:sz="4" w:space="0" w:color="auto"/>
              <w:right w:val="single" w:sz="4" w:space="0" w:color="auto"/>
            </w:tcBorders>
            <w:shd w:val="clear" w:color="auto" w:fill="auto"/>
            <w:noWrap/>
            <w:vAlign w:val="bottom"/>
            <w:hideMark/>
          </w:tcPr>
          <w:p w14:paraId="7B36CAD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33992</w:t>
            </w:r>
          </w:p>
        </w:tc>
      </w:tr>
      <w:tr w:rsidR="006F21E4" w:rsidRPr="00CE5C28" w14:paraId="287D250F" w14:textId="77777777" w:rsidTr="00203698">
        <w:trPr>
          <w:trHeight w:val="305"/>
        </w:trPr>
        <w:tc>
          <w:tcPr>
            <w:tcW w:w="5059" w:type="dxa"/>
            <w:tcBorders>
              <w:top w:val="nil"/>
              <w:left w:val="single" w:sz="4" w:space="0" w:color="375623"/>
              <w:bottom w:val="single" w:sz="4" w:space="0" w:color="375623"/>
              <w:right w:val="nil"/>
            </w:tcBorders>
            <w:shd w:val="clear" w:color="auto" w:fill="auto"/>
            <w:noWrap/>
            <w:vAlign w:val="center"/>
            <w:hideMark/>
          </w:tcPr>
          <w:p w14:paraId="16B7C923" w14:textId="34940522"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City of </w:t>
            </w:r>
            <w:proofErr w:type="spellStart"/>
            <w:r w:rsidR="006F21E4" w:rsidRPr="00E56B9F">
              <w:rPr>
                <w:rFonts w:ascii="Cambria" w:eastAsia="Times New Roman" w:hAnsi="Cambria" w:cs="Calibri"/>
                <w:color w:val="000000"/>
                <w:sz w:val="20"/>
                <w:szCs w:val="20"/>
                <w:lang w:eastAsia="en-ZA"/>
              </w:rPr>
              <w:t>uMhlathuze</w:t>
            </w:r>
            <w:proofErr w:type="spellEnd"/>
            <w:r w:rsidR="006F21E4" w:rsidRPr="00E56B9F">
              <w:rPr>
                <w:rFonts w:ascii="Cambria" w:eastAsia="Times New Roman" w:hAnsi="Cambria" w:cs="Calibri"/>
                <w:color w:val="000000"/>
                <w:sz w:val="20"/>
                <w:szCs w:val="20"/>
                <w:lang w:eastAsia="en-ZA"/>
              </w:rPr>
              <w:t xml:space="preserve"> Local Municipality</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14:paraId="23AC0A00"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39548</w:t>
            </w:r>
          </w:p>
        </w:tc>
        <w:tc>
          <w:tcPr>
            <w:tcW w:w="1609" w:type="dxa"/>
            <w:tcBorders>
              <w:top w:val="nil"/>
              <w:left w:val="nil"/>
              <w:bottom w:val="single" w:sz="4" w:space="0" w:color="auto"/>
              <w:right w:val="single" w:sz="4" w:space="0" w:color="auto"/>
            </w:tcBorders>
            <w:shd w:val="clear" w:color="auto" w:fill="auto"/>
            <w:noWrap/>
            <w:vAlign w:val="bottom"/>
            <w:hideMark/>
          </w:tcPr>
          <w:p w14:paraId="1A0871AC"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46139</w:t>
            </w:r>
          </w:p>
        </w:tc>
        <w:tc>
          <w:tcPr>
            <w:tcW w:w="1611" w:type="dxa"/>
            <w:tcBorders>
              <w:top w:val="nil"/>
              <w:left w:val="nil"/>
              <w:bottom w:val="single" w:sz="4" w:space="0" w:color="auto"/>
              <w:right w:val="single" w:sz="4" w:space="0" w:color="auto"/>
            </w:tcBorders>
            <w:shd w:val="clear" w:color="auto" w:fill="auto"/>
            <w:noWrap/>
            <w:vAlign w:val="bottom"/>
            <w:hideMark/>
          </w:tcPr>
          <w:p w14:paraId="50FD8250"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52731</w:t>
            </w:r>
          </w:p>
        </w:tc>
      </w:tr>
      <w:tr w:rsidR="006F21E4" w:rsidRPr="00CE5C28" w14:paraId="69076C90" w14:textId="77777777" w:rsidTr="00203698">
        <w:trPr>
          <w:trHeight w:val="305"/>
        </w:trPr>
        <w:tc>
          <w:tcPr>
            <w:tcW w:w="5059" w:type="dxa"/>
            <w:tcBorders>
              <w:top w:val="nil"/>
              <w:left w:val="single" w:sz="4" w:space="0" w:color="375623"/>
              <w:bottom w:val="single" w:sz="4" w:space="0" w:color="375623"/>
              <w:right w:val="nil"/>
            </w:tcBorders>
            <w:shd w:val="clear" w:color="auto" w:fill="auto"/>
            <w:noWrap/>
            <w:vAlign w:val="center"/>
            <w:hideMark/>
          </w:tcPr>
          <w:p w14:paraId="64037CCD" w14:textId="2B1129F6"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w:t>
            </w:r>
            <w:proofErr w:type="spellStart"/>
            <w:r w:rsidR="006F21E4" w:rsidRPr="00E56B9F">
              <w:rPr>
                <w:rFonts w:ascii="Cambria" w:eastAsia="Times New Roman" w:hAnsi="Cambria" w:cs="Calibri"/>
                <w:color w:val="000000"/>
                <w:sz w:val="20"/>
                <w:szCs w:val="20"/>
                <w:lang w:eastAsia="en-ZA"/>
              </w:rPr>
              <w:t>AbaQulusi</w:t>
            </w:r>
            <w:proofErr w:type="spellEnd"/>
            <w:r w:rsidR="006F21E4" w:rsidRPr="00E56B9F">
              <w:rPr>
                <w:rFonts w:ascii="Cambria" w:eastAsia="Times New Roman" w:hAnsi="Cambria" w:cs="Calibri"/>
                <w:color w:val="000000"/>
                <w:sz w:val="20"/>
                <w:szCs w:val="20"/>
                <w:lang w:eastAsia="en-ZA"/>
              </w:rPr>
              <w:t xml:space="preserve"> Local Municipality</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14:paraId="74D7A1D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22118</w:t>
            </w:r>
          </w:p>
        </w:tc>
        <w:tc>
          <w:tcPr>
            <w:tcW w:w="1609" w:type="dxa"/>
            <w:tcBorders>
              <w:top w:val="nil"/>
              <w:left w:val="nil"/>
              <w:bottom w:val="single" w:sz="4" w:space="0" w:color="auto"/>
              <w:right w:val="single" w:sz="4" w:space="0" w:color="auto"/>
            </w:tcBorders>
            <w:shd w:val="clear" w:color="auto" w:fill="auto"/>
            <w:noWrap/>
            <w:vAlign w:val="bottom"/>
            <w:hideMark/>
          </w:tcPr>
          <w:p w14:paraId="0F684EA9"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25804</w:t>
            </w:r>
          </w:p>
        </w:tc>
        <w:tc>
          <w:tcPr>
            <w:tcW w:w="1611" w:type="dxa"/>
            <w:tcBorders>
              <w:top w:val="nil"/>
              <w:left w:val="nil"/>
              <w:bottom w:val="single" w:sz="4" w:space="0" w:color="auto"/>
              <w:right w:val="single" w:sz="4" w:space="0" w:color="auto"/>
            </w:tcBorders>
            <w:shd w:val="clear" w:color="auto" w:fill="auto"/>
            <w:noWrap/>
            <w:vAlign w:val="bottom"/>
            <w:hideMark/>
          </w:tcPr>
          <w:p w14:paraId="2F9E5AA0"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29491</w:t>
            </w:r>
          </w:p>
        </w:tc>
      </w:tr>
      <w:tr w:rsidR="006F21E4" w:rsidRPr="00CE5C28" w14:paraId="052BC565" w14:textId="77777777" w:rsidTr="00203698">
        <w:trPr>
          <w:trHeight w:val="305"/>
        </w:trPr>
        <w:tc>
          <w:tcPr>
            <w:tcW w:w="5059" w:type="dxa"/>
            <w:tcBorders>
              <w:top w:val="nil"/>
              <w:left w:val="single" w:sz="4" w:space="0" w:color="375623"/>
              <w:bottom w:val="single" w:sz="4" w:space="0" w:color="375623"/>
              <w:right w:val="nil"/>
            </w:tcBorders>
            <w:shd w:val="clear" w:color="auto" w:fill="auto"/>
            <w:noWrap/>
            <w:vAlign w:val="center"/>
            <w:hideMark/>
          </w:tcPr>
          <w:p w14:paraId="5CDCB23E" w14:textId="23CDBCEF"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NW</w:t>
            </w:r>
            <w:r w:rsidR="006F21E4" w:rsidRPr="00E56B9F">
              <w:rPr>
                <w:rFonts w:ascii="Cambria" w:eastAsia="Times New Roman" w:hAnsi="Cambria" w:cs="Calibri"/>
                <w:color w:val="000000"/>
                <w:sz w:val="20"/>
                <w:szCs w:val="20"/>
                <w:lang w:eastAsia="en-ZA"/>
              </w:rPr>
              <w:t xml:space="preserve"> Rustenburg</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14:paraId="19AEDDE0"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53864</w:t>
            </w:r>
          </w:p>
        </w:tc>
        <w:tc>
          <w:tcPr>
            <w:tcW w:w="1609" w:type="dxa"/>
            <w:tcBorders>
              <w:top w:val="nil"/>
              <w:left w:val="nil"/>
              <w:bottom w:val="single" w:sz="4" w:space="0" w:color="auto"/>
              <w:right w:val="single" w:sz="4" w:space="0" w:color="auto"/>
            </w:tcBorders>
            <w:shd w:val="clear" w:color="auto" w:fill="auto"/>
            <w:noWrap/>
            <w:vAlign w:val="bottom"/>
            <w:hideMark/>
          </w:tcPr>
          <w:p w14:paraId="64829CAF"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62842</w:t>
            </w:r>
          </w:p>
        </w:tc>
        <w:tc>
          <w:tcPr>
            <w:tcW w:w="1611" w:type="dxa"/>
            <w:tcBorders>
              <w:top w:val="nil"/>
              <w:left w:val="nil"/>
              <w:bottom w:val="single" w:sz="4" w:space="0" w:color="auto"/>
              <w:right w:val="single" w:sz="4" w:space="0" w:color="auto"/>
            </w:tcBorders>
            <w:shd w:val="clear" w:color="auto" w:fill="auto"/>
            <w:noWrap/>
            <w:vAlign w:val="bottom"/>
            <w:hideMark/>
          </w:tcPr>
          <w:p w14:paraId="01C1DC44"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71819</w:t>
            </w:r>
          </w:p>
        </w:tc>
      </w:tr>
      <w:tr w:rsidR="006F21E4" w:rsidRPr="00CE5C28" w14:paraId="1EDBC53B" w14:textId="77777777" w:rsidTr="00203698">
        <w:trPr>
          <w:trHeight w:val="305"/>
        </w:trPr>
        <w:tc>
          <w:tcPr>
            <w:tcW w:w="5059" w:type="dxa"/>
            <w:tcBorders>
              <w:top w:val="nil"/>
              <w:left w:val="single" w:sz="4" w:space="0" w:color="375623"/>
              <w:bottom w:val="single" w:sz="4" w:space="0" w:color="375623"/>
              <w:right w:val="nil"/>
            </w:tcBorders>
            <w:shd w:val="clear" w:color="000000" w:fill="D9E1F2"/>
            <w:noWrap/>
            <w:vAlign w:val="center"/>
            <w:hideMark/>
          </w:tcPr>
          <w:p w14:paraId="7B405901"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Total</w:t>
            </w:r>
          </w:p>
        </w:tc>
        <w:tc>
          <w:tcPr>
            <w:tcW w:w="1609" w:type="dxa"/>
            <w:tcBorders>
              <w:top w:val="nil"/>
              <w:left w:val="single" w:sz="4" w:space="0" w:color="auto"/>
              <w:bottom w:val="single" w:sz="4" w:space="0" w:color="auto"/>
              <w:right w:val="single" w:sz="4" w:space="0" w:color="auto"/>
            </w:tcBorders>
            <w:shd w:val="clear" w:color="000000" w:fill="D9E1F2"/>
            <w:noWrap/>
            <w:vAlign w:val="bottom"/>
            <w:hideMark/>
          </w:tcPr>
          <w:p w14:paraId="6EA37DB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201255</w:t>
            </w:r>
          </w:p>
        </w:tc>
        <w:tc>
          <w:tcPr>
            <w:tcW w:w="1609" w:type="dxa"/>
            <w:tcBorders>
              <w:top w:val="nil"/>
              <w:left w:val="nil"/>
              <w:bottom w:val="single" w:sz="4" w:space="0" w:color="auto"/>
              <w:right w:val="single" w:sz="4" w:space="0" w:color="auto"/>
            </w:tcBorders>
            <w:shd w:val="clear" w:color="000000" w:fill="D9E1F2"/>
            <w:noWrap/>
            <w:vAlign w:val="bottom"/>
            <w:hideMark/>
          </w:tcPr>
          <w:p w14:paraId="111B3BBD"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234798</w:t>
            </w:r>
          </w:p>
        </w:tc>
        <w:tc>
          <w:tcPr>
            <w:tcW w:w="1611" w:type="dxa"/>
            <w:tcBorders>
              <w:top w:val="nil"/>
              <w:left w:val="nil"/>
              <w:bottom w:val="single" w:sz="4" w:space="0" w:color="auto"/>
              <w:right w:val="single" w:sz="4" w:space="0" w:color="auto"/>
            </w:tcBorders>
            <w:shd w:val="clear" w:color="000000" w:fill="D9E1F2"/>
            <w:noWrap/>
            <w:vAlign w:val="bottom"/>
            <w:hideMark/>
          </w:tcPr>
          <w:p w14:paraId="5CCF7C2D"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268340</w:t>
            </w:r>
          </w:p>
        </w:tc>
      </w:tr>
    </w:tbl>
    <w:p w14:paraId="702A3E13" w14:textId="624B9369" w:rsidR="006F21E4" w:rsidRDefault="006F21E4" w:rsidP="00A93B8A">
      <w:pPr>
        <w:spacing w:line="276" w:lineRule="auto"/>
        <w:jc w:val="both"/>
        <w:rPr>
          <w:rFonts w:cstheme="minorHAnsi"/>
        </w:rPr>
      </w:pPr>
    </w:p>
    <w:p w14:paraId="0862FD10" w14:textId="77777777" w:rsidR="006F21E4" w:rsidRPr="006F21E4" w:rsidRDefault="006F21E4" w:rsidP="00A93B8A">
      <w:pPr>
        <w:spacing w:line="276" w:lineRule="auto"/>
        <w:jc w:val="both"/>
        <w:rPr>
          <w:rFonts w:cstheme="minorHAnsi"/>
        </w:rPr>
      </w:pPr>
    </w:p>
    <w:tbl>
      <w:tblPr>
        <w:tblW w:w="9859" w:type="dxa"/>
        <w:tblLook w:val="04A0" w:firstRow="1" w:lastRow="0" w:firstColumn="1" w:lastColumn="0" w:noHBand="0" w:noVBand="1"/>
      </w:tblPr>
      <w:tblGrid>
        <w:gridCol w:w="5044"/>
        <w:gridCol w:w="1605"/>
        <w:gridCol w:w="1605"/>
        <w:gridCol w:w="1605"/>
      </w:tblGrid>
      <w:tr w:rsidR="006F21E4" w:rsidRPr="00655A86" w14:paraId="189C4AF7" w14:textId="77777777" w:rsidTr="00203698">
        <w:trPr>
          <w:trHeight w:val="572"/>
        </w:trPr>
        <w:tc>
          <w:tcPr>
            <w:tcW w:w="9859" w:type="dxa"/>
            <w:gridSpan w:val="4"/>
            <w:tcBorders>
              <w:top w:val="nil"/>
              <w:left w:val="nil"/>
              <w:bottom w:val="nil"/>
              <w:right w:val="nil"/>
            </w:tcBorders>
            <w:shd w:val="clear" w:color="auto" w:fill="auto"/>
            <w:hideMark/>
          </w:tcPr>
          <w:p w14:paraId="39CD6B5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 xml:space="preserve">HTS-Other: Number of adolescents and young people </w:t>
            </w:r>
            <w:proofErr w:type="gramStart"/>
            <w:r w:rsidRPr="00E56B9F">
              <w:rPr>
                <w:rFonts w:ascii="Cambria" w:eastAsia="Times New Roman" w:hAnsi="Cambria" w:cs="Calibri"/>
                <w:color w:val="000000"/>
                <w:sz w:val="20"/>
                <w:szCs w:val="20"/>
                <w:lang w:eastAsia="en-ZA"/>
              </w:rPr>
              <w:t>age</w:t>
            </w:r>
            <w:proofErr w:type="gramEnd"/>
            <w:r w:rsidRPr="00E56B9F">
              <w:rPr>
                <w:rFonts w:ascii="Cambria" w:eastAsia="Times New Roman" w:hAnsi="Cambria" w:cs="Calibri"/>
                <w:color w:val="000000"/>
                <w:sz w:val="20"/>
                <w:szCs w:val="20"/>
                <w:lang w:eastAsia="en-ZA"/>
              </w:rPr>
              <w:t xml:space="preserve"> 15-24 who were tested for HIV and received their results during the reporting period - AGYW </w:t>
            </w:r>
          </w:p>
        </w:tc>
      </w:tr>
      <w:tr w:rsidR="006F21E4" w:rsidRPr="00655A86" w14:paraId="6BA6E014" w14:textId="77777777" w:rsidTr="00203698">
        <w:trPr>
          <w:trHeight w:val="279"/>
        </w:trPr>
        <w:tc>
          <w:tcPr>
            <w:tcW w:w="5044" w:type="dxa"/>
            <w:tcBorders>
              <w:top w:val="single" w:sz="4" w:space="0" w:color="375623"/>
              <w:left w:val="single" w:sz="4" w:space="0" w:color="375623"/>
              <w:bottom w:val="single" w:sz="4" w:space="0" w:color="375623"/>
              <w:right w:val="nil"/>
            </w:tcBorders>
            <w:shd w:val="clear" w:color="000000" w:fill="D9E1F2"/>
            <w:noWrap/>
            <w:vAlign w:val="center"/>
            <w:hideMark/>
          </w:tcPr>
          <w:p w14:paraId="3EF4B574"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Subdistricts</w:t>
            </w:r>
          </w:p>
        </w:tc>
        <w:tc>
          <w:tcPr>
            <w:tcW w:w="1605"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CE2072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1 (60%)</w:t>
            </w:r>
          </w:p>
        </w:tc>
        <w:tc>
          <w:tcPr>
            <w:tcW w:w="1605" w:type="dxa"/>
            <w:tcBorders>
              <w:top w:val="single" w:sz="4" w:space="0" w:color="auto"/>
              <w:left w:val="nil"/>
              <w:bottom w:val="single" w:sz="4" w:space="0" w:color="auto"/>
              <w:right w:val="single" w:sz="4" w:space="0" w:color="auto"/>
            </w:tcBorders>
            <w:shd w:val="clear" w:color="000000" w:fill="D9E1F2"/>
            <w:noWrap/>
            <w:vAlign w:val="bottom"/>
            <w:hideMark/>
          </w:tcPr>
          <w:p w14:paraId="1639E94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2 (70%)</w:t>
            </w:r>
          </w:p>
        </w:tc>
        <w:tc>
          <w:tcPr>
            <w:tcW w:w="1605" w:type="dxa"/>
            <w:tcBorders>
              <w:top w:val="single" w:sz="4" w:space="0" w:color="auto"/>
              <w:left w:val="nil"/>
              <w:bottom w:val="single" w:sz="4" w:space="0" w:color="auto"/>
              <w:right w:val="single" w:sz="4" w:space="0" w:color="auto"/>
            </w:tcBorders>
            <w:shd w:val="clear" w:color="000000" w:fill="D9E1F2"/>
            <w:noWrap/>
            <w:vAlign w:val="bottom"/>
            <w:hideMark/>
          </w:tcPr>
          <w:p w14:paraId="46B6BE14"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3 (85%)</w:t>
            </w:r>
          </w:p>
        </w:tc>
      </w:tr>
      <w:tr w:rsidR="006F21E4" w:rsidRPr="00655A86" w14:paraId="30CE74E1" w14:textId="77777777" w:rsidTr="00203698">
        <w:trPr>
          <w:trHeight w:val="279"/>
        </w:trPr>
        <w:tc>
          <w:tcPr>
            <w:tcW w:w="5044" w:type="dxa"/>
            <w:tcBorders>
              <w:top w:val="nil"/>
              <w:left w:val="single" w:sz="4" w:space="0" w:color="375623"/>
              <w:bottom w:val="single" w:sz="4" w:space="0" w:color="375623"/>
              <w:right w:val="nil"/>
            </w:tcBorders>
            <w:shd w:val="clear" w:color="auto" w:fill="auto"/>
            <w:noWrap/>
            <w:vAlign w:val="center"/>
            <w:hideMark/>
          </w:tcPr>
          <w:p w14:paraId="7BEF3ECC" w14:textId="77E93A7F"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City of Mbombela Local Municipality</w:t>
            </w:r>
          </w:p>
        </w:tc>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244908B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34930</w:t>
            </w:r>
          </w:p>
        </w:tc>
        <w:tc>
          <w:tcPr>
            <w:tcW w:w="1605" w:type="dxa"/>
            <w:tcBorders>
              <w:top w:val="nil"/>
              <w:left w:val="nil"/>
              <w:bottom w:val="single" w:sz="4" w:space="0" w:color="auto"/>
              <w:right w:val="single" w:sz="4" w:space="0" w:color="auto"/>
            </w:tcBorders>
            <w:shd w:val="clear" w:color="auto" w:fill="auto"/>
            <w:noWrap/>
            <w:vAlign w:val="bottom"/>
            <w:hideMark/>
          </w:tcPr>
          <w:p w14:paraId="20E0A1B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40752</w:t>
            </w:r>
          </w:p>
        </w:tc>
        <w:tc>
          <w:tcPr>
            <w:tcW w:w="1605" w:type="dxa"/>
            <w:tcBorders>
              <w:top w:val="nil"/>
              <w:left w:val="nil"/>
              <w:bottom w:val="single" w:sz="4" w:space="0" w:color="auto"/>
              <w:right w:val="single" w:sz="4" w:space="0" w:color="auto"/>
            </w:tcBorders>
            <w:shd w:val="clear" w:color="auto" w:fill="auto"/>
            <w:noWrap/>
            <w:vAlign w:val="bottom"/>
            <w:hideMark/>
          </w:tcPr>
          <w:p w14:paraId="64A88A4C"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49484</w:t>
            </w:r>
          </w:p>
        </w:tc>
      </w:tr>
      <w:tr w:rsidR="006F21E4" w:rsidRPr="00655A86" w14:paraId="7E31EF99" w14:textId="77777777" w:rsidTr="00203698">
        <w:trPr>
          <w:trHeight w:val="279"/>
        </w:trPr>
        <w:tc>
          <w:tcPr>
            <w:tcW w:w="5044" w:type="dxa"/>
            <w:tcBorders>
              <w:top w:val="nil"/>
              <w:left w:val="single" w:sz="4" w:space="0" w:color="375623"/>
              <w:bottom w:val="single" w:sz="4" w:space="0" w:color="375623"/>
              <w:right w:val="nil"/>
            </w:tcBorders>
            <w:shd w:val="clear" w:color="auto" w:fill="auto"/>
            <w:noWrap/>
            <w:vAlign w:val="center"/>
            <w:hideMark/>
          </w:tcPr>
          <w:p w14:paraId="7B66AB75" w14:textId="53D4823B"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Govan Mbeki Local Municipality</w:t>
            </w:r>
          </w:p>
        </w:tc>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2CCCB1E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15183</w:t>
            </w:r>
          </w:p>
        </w:tc>
        <w:tc>
          <w:tcPr>
            <w:tcW w:w="1605" w:type="dxa"/>
            <w:tcBorders>
              <w:top w:val="nil"/>
              <w:left w:val="nil"/>
              <w:bottom w:val="single" w:sz="4" w:space="0" w:color="auto"/>
              <w:right w:val="single" w:sz="4" w:space="0" w:color="auto"/>
            </w:tcBorders>
            <w:shd w:val="clear" w:color="auto" w:fill="auto"/>
            <w:noWrap/>
            <w:vAlign w:val="bottom"/>
            <w:hideMark/>
          </w:tcPr>
          <w:p w14:paraId="43D18AE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17713</w:t>
            </w:r>
          </w:p>
        </w:tc>
        <w:tc>
          <w:tcPr>
            <w:tcW w:w="1605" w:type="dxa"/>
            <w:tcBorders>
              <w:top w:val="nil"/>
              <w:left w:val="nil"/>
              <w:bottom w:val="single" w:sz="4" w:space="0" w:color="auto"/>
              <w:right w:val="single" w:sz="4" w:space="0" w:color="auto"/>
            </w:tcBorders>
            <w:shd w:val="clear" w:color="auto" w:fill="auto"/>
            <w:noWrap/>
            <w:vAlign w:val="bottom"/>
            <w:hideMark/>
          </w:tcPr>
          <w:p w14:paraId="58CAFBFD"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21509</w:t>
            </w:r>
          </w:p>
        </w:tc>
      </w:tr>
      <w:tr w:rsidR="006F21E4" w:rsidRPr="00655A86" w14:paraId="3D97B6AF" w14:textId="77777777" w:rsidTr="00203698">
        <w:trPr>
          <w:trHeight w:val="279"/>
        </w:trPr>
        <w:tc>
          <w:tcPr>
            <w:tcW w:w="5044" w:type="dxa"/>
            <w:tcBorders>
              <w:top w:val="nil"/>
              <w:left w:val="single" w:sz="4" w:space="0" w:color="375623"/>
              <w:bottom w:val="single" w:sz="4" w:space="0" w:color="375623"/>
              <w:right w:val="nil"/>
            </w:tcBorders>
            <w:shd w:val="clear" w:color="auto" w:fill="auto"/>
            <w:noWrap/>
            <w:vAlign w:val="center"/>
            <w:hideMark/>
          </w:tcPr>
          <w:p w14:paraId="5CC1C6DA" w14:textId="72541B01"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City of </w:t>
            </w:r>
            <w:proofErr w:type="spellStart"/>
            <w:r w:rsidR="006F21E4" w:rsidRPr="00E56B9F">
              <w:rPr>
                <w:rFonts w:ascii="Cambria" w:eastAsia="Times New Roman" w:hAnsi="Cambria" w:cs="Calibri"/>
                <w:color w:val="000000"/>
                <w:sz w:val="20"/>
                <w:szCs w:val="20"/>
                <w:lang w:eastAsia="en-ZA"/>
              </w:rPr>
              <w:t>uMhlathuze</w:t>
            </w:r>
            <w:proofErr w:type="spellEnd"/>
            <w:r w:rsidR="006F21E4" w:rsidRPr="00E56B9F">
              <w:rPr>
                <w:rFonts w:ascii="Cambria" w:eastAsia="Times New Roman" w:hAnsi="Cambria" w:cs="Calibri"/>
                <w:color w:val="000000"/>
                <w:sz w:val="20"/>
                <w:szCs w:val="20"/>
                <w:lang w:eastAsia="en-ZA"/>
              </w:rPr>
              <w:t xml:space="preserve"> Local Municipality</w:t>
            </w:r>
          </w:p>
        </w:tc>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10F6863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23789</w:t>
            </w:r>
          </w:p>
        </w:tc>
        <w:tc>
          <w:tcPr>
            <w:tcW w:w="1605" w:type="dxa"/>
            <w:tcBorders>
              <w:top w:val="nil"/>
              <w:left w:val="nil"/>
              <w:bottom w:val="single" w:sz="4" w:space="0" w:color="auto"/>
              <w:right w:val="single" w:sz="4" w:space="0" w:color="auto"/>
            </w:tcBorders>
            <w:shd w:val="clear" w:color="auto" w:fill="auto"/>
            <w:noWrap/>
            <w:vAlign w:val="bottom"/>
            <w:hideMark/>
          </w:tcPr>
          <w:p w14:paraId="5C87D0D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27753</w:t>
            </w:r>
          </w:p>
        </w:tc>
        <w:tc>
          <w:tcPr>
            <w:tcW w:w="1605" w:type="dxa"/>
            <w:tcBorders>
              <w:top w:val="nil"/>
              <w:left w:val="nil"/>
              <w:bottom w:val="single" w:sz="4" w:space="0" w:color="auto"/>
              <w:right w:val="single" w:sz="4" w:space="0" w:color="auto"/>
            </w:tcBorders>
            <w:shd w:val="clear" w:color="auto" w:fill="auto"/>
            <w:noWrap/>
            <w:vAlign w:val="bottom"/>
            <w:hideMark/>
          </w:tcPr>
          <w:p w14:paraId="616367F3"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33700</w:t>
            </w:r>
          </w:p>
        </w:tc>
      </w:tr>
      <w:tr w:rsidR="006F21E4" w:rsidRPr="00655A86" w14:paraId="7E4A485D" w14:textId="77777777" w:rsidTr="00203698">
        <w:trPr>
          <w:trHeight w:val="279"/>
        </w:trPr>
        <w:tc>
          <w:tcPr>
            <w:tcW w:w="5044" w:type="dxa"/>
            <w:tcBorders>
              <w:top w:val="nil"/>
              <w:left w:val="single" w:sz="4" w:space="0" w:color="375623"/>
              <w:bottom w:val="single" w:sz="4" w:space="0" w:color="375623"/>
              <w:right w:val="nil"/>
            </w:tcBorders>
            <w:shd w:val="clear" w:color="auto" w:fill="auto"/>
            <w:noWrap/>
            <w:vAlign w:val="center"/>
            <w:hideMark/>
          </w:tcPr>
          <w:p w14:paraId="00483683" w14:textId="264F3BB2"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w:t>
            </w:r>
            <w:proofErr w:type="spellStart"/>
            <w:r w:rsidR="006F21E4" w:rsidRPr="00E56B9F">
              <w:rPr>
                <w:rFonts w:ascii="Cambria" w:eastAsia="Times New Roman" w:hAnsi="Cambria" w:cs="Calibri"/>
                <w:color w:val="000000"/>
                <w:sz w:val="20"/>
                <w:szCs w:val="20"/>
                <w:lang w:eastAsia="en-ZA"/>
              </w:rPr>
              <w:t>AbaQulusi</w:t>
            </w:r>
            <w:proofErr w:type="spellEnd"/>
            <w:r w:rsidR="006F21E4" w:rsidRPr="00E56B9F">
              <w:rPr>
                <w:rFonts w:ascii="Cambria" w:eastAsia="Times New Roman" w:hAnsi="Cambria" w:cs="Calibri"/>
                <w:color w:val="000000"/>
                <w:sz w:val="20"/>
                <w:szCs w:val="20"/>
                <w:lang w:eastAsia="en-ZA"/>
              </w:rPr>
              <w:t xml:space="preserve"> Local Municipality</w:t>
            </w:r>
          </w:p>
        </w:tc>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6D5FF862"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12018</w:t>
            </w:r>
          </w:p>
        </w:tc>
        <w:tc>
          <w:tcPr>
            <w:tcW w:w="1605" w:type="dxa"/>
            <w:tcBorders>
              <w:top w:val="nil"/>
              <w:left w:val="nil"/>
              <w:bottom w:val="single" w:sz="4" w:space="0" w:color="auto"/>
              <w:right w:val="single" w:sz="4" w:space="0" w:color="auto"/>
            </w:tcBorders>
            <w:shd w:val="clear" w:color="auto" w:fill="auto"/>
            <w:noWrap/>
            <w:vAlign w:val="bottom"/>
            <w:hideMark/>
          </w:tcPr>
          <w:p w14:paraId="15C8BBA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14021</w:t>
            </w:r>
          </w:p>
        </w:tc>
        <w:tc>
          <w:tcPr>
            <w:tcW w:w="1605" w:type="dxa"/>
            <w:tcBorders>
              <w:top w:val="nil"/>
              <w:left w:val="nil"/>
              <w:bottom w:val="single" w:sz="4" w:space="0" w:color="auto"/>
              <w:right w:val="single" w:sz="4" w:space="0" w:color="auto"/>
            </w:tcBorders>
            <w:shd w:val="clear" w:color="auto" w:fill="auto"/>
            <w:noWrap/>
            <w:vAlign w:val="bottom"/>
            <w:hideMark/>
          </w:tcPr>
          <w:p w14:paraId="50D45EE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17025</w:t>
            </w:r>
          </w:p>
        </w:tc>
      </w:tr>
      <w:tr w:rsidR="006F21E4" w:rsidRPr="00655A86" w14:paraId="4F895C12" w14:textId="77777777" w:rsidTr="00203698">
        <w:trPr>
          <w:trHeight w:val="279"/>
        </w:trPr>
        <w:tc>
          <w:tcPr>
            <w:tcW w:w="5044" w:type="dxa"/>
            <w:tcBorders>
              <w:top w:val="nil"/>
              <w:left w:val="single" w:sz="4" w:space="0" w:color="375623"/>
              <w:bottom w:val="single" w:sz="4" w:space="0" w:color="375623"/>
              <w:right w:val="nil"/>
            </w:tcBorders>
            <w:shd w:val="clear" w:color="auto" w:fill="auto"/>
            <w:noWrap/>
            <w:vAlign w:val="center"/>
            <w:hideMark/>
          </w:tcPr>
          <w:p w14:paraId="02C726AD" w14:textId="2370495C"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 xml:space="preserve">NW </w:t>
            </w:r>
            <w:r w:rsidR="006F21E4" w:rsidRPr="00E56B9F">
              <w:rPr>
                <w:rFonts w:ascii="Cambria" w:eastAsia="Times New Roman" w:hAnsi="Cambria" w:cs="Calibri"/>
                <w:color w:val="000000"/>
                <w:sz w:val="20"/>
                <w:szCs w:val="20"/>
                <w:lang w:eastAsia="en-ZA"/>
              </w:rPr>
              <w:t>Rustenburg</w:t>
            </w:r>
          </w:p>
        </w:tc>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2D237D4F"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30961</w:t>
            </w:r>
          </w:p>
        </w:tc>
        <w:tc>
          <w:tcPr>
            <w:tcW w:w="1605" w:type="dxa"/>
            <w:tcBorders>
              <w:top w:val="nil"/>
              <w:left w:val="nil"/>
              <w:bottom w:val="single" w:sz="4" w:space="0" w:color="auto"/>
              <w:right w:val="single" w:sz="4" w:space="0" w:color="auto"/>
            </w:tcBorders>
            <w:shd w:val="clear" w:color="auto" w:fill="auto"/>
            <w:noWrap/>
            <w:vAlign w:val="bottom"/>
            <w:hideMark/>
          </w:tcPr>
          <w:p w14:paraId="458B1DF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36121</w:t>
            </w:r>
          </w:p>
        </w:tc>
        <w:tc>
          <w:tcPr>
            <w:tcW w:w="1605" w:type="dxa"/>
            <w:tcBorders>
              <w:top w:val="nil"/>
              <w:left w:val="nil"/>
              <w:bottom w:val="single" w:sz="4" w:space="0" w:color="auto"/>
              <w:right w:val="single" w:sz="4" w:space="0" w:color="auto"/>
            </w:tcBorders>
            <w:shd w:val="clear" w:color="auto" w:fill="auto"/>
            <w:noWrap/>
            <w:vAlign w:val="bottom"/>
            <w:hideMark/>
          </w:tcPr>
          <w:p w14:paraId="0509442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43861</w:t>
            </w:r>
          </w:p>
        </w:tc>
      </w:tr>
      <w:tr w:rsidR="006F21E4" w:rsidRPr="00655A86" w14:paraId="40BA25AF" w14:textId="77777777" w:rsidTr="00203698">
        <w:trPr>
          <w:trHeight w:val="279"/>
        </w:trPr>
        <w:tc>
          <w:tcPr>
            <w:tcW w:w="5044" w:type="dxa"/>
            <w:tcBorders>
              <w:top w:val="nil"/>
              <w:left w:val="single" w:sz="4" w:space="0" w:color="375623"/>
              <w:bottom w:val="single" w:sz="4" w:space="0" w:color="375623"/>
              <w:right w:val="nil"/>
            </w:tcBorders>
            <w:shd w:val="clear" w:color="000000" w:fill="D9E1F2"/>
            <w:noWrap/>
            <w:vAlign w:val="center"/>
            <w:hideMark/>
          </w:tcPr>
          <w:p w14:paraId="639E03B1"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Total</w:t>
            </w:r>
          </w:p>
        </w:tc>
        <w:tc>
          <w:tcPr>
            <w:tcW w:w="1605" w:type="dxa"/>
            <w:tcBorders>
              <w:top w:val="nil"/>
              <w:left w:val="single" w:sz="4" w:space="0" w:color="auto"/>
              <w:bottom w:val="single" w:sz="4" w:space="0" w:color="auto"/>
              <w:right w:val="single" w:sz="4" w:space="0" w:color="auto"/>
            </w:tcBorders>
            <w:shd w:val="clear" w:color="000000" w:fill="D9E1F2"/>
            <w:noWrap/>
            <w:vAlign w:val="bottom"/>
            <w:hideMark/>
          </w:tcPr>
          <w:p w14:paraId="40007F62"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116880</w:t>
            </w:r>
          </w:p>
        </w:tc>
        <w:tc>
          <w:tcPr>
            <w:tcW w:w="1605" w:type="dxa"/>
            <w:tcBorders>
              <w:top w:val="nil"/>
              <w:left w:val="nil"/>
              <w:bottom w:val="single" w:sz="4" w:space="0" w:color="auto"/>
              <w:right w:val="single" w:sz="4" w:space="0" w:color="auto"/>
            </w:tcBorders>
            <w:shd w:val="clear" w:color="000000" w:fill="D9E1F2"/>
            <w:noWrap/>
            <w:vAlign w:val="bottom"/>
            <w:hideMark/>
          </w:tcPr>
          <w:p w14:paraId="6E23A38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136360</w:t>
            </w:r>
          </w:p>
        </w:tc>
        <w:tc>
          <w:tcPr>
            <w:tcW w:w="1605" w:type="dxa"/>
            <w:tcBorders>
              <w:top w:val="nil"/>
              <w:left w:val="nil"/>
              <w:bottom w:val="single" w:sz="4" w:space="0" w:color="auto"/>
              <w:right w:val="single" w:sz="4" w:space="0" w:color="auto"/>
            </w:tcBorders>
            <w:shd w:val="clear" w:color="000000" w:fill="D9E1F2"/>
            <w:noWrap/>
            <w:vAlign w:val="bottom"/>
            <w:hideMark/>
          </w:tcPr>
          <w:p w14:paraId="68452C1C"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165580</w:t>
            </w:r>
          </w:p>
        </w:tc>
      </w:tr>
    </w:tbl>
    <w:p w14:paraId="4896CBF4" w14:textId="58930117" w:rsidR="006F21E4" w:rsidRDefault="006F21E4" w:rsidP="00A93B8A">
      <w:pPr>
        <w:spacing w:line="276" w:lineRule="auto"/>
        <w:jc w:val="both"/>
        <w:rPr>
          <w:rFonts w:cstheme="minorHAnsi"/>
        </w:rPr>
      </w:pPr>
    </w:p>
    <w:p w14:paraId="1A9DA4A0" w14:textId="77777777" w:rsidR="006F21E4" w:rsidRPr="006F21E4" w:rsidRDefault="006F21E4" w:rsidP="00A93B8A">
      <w:pPr>
        <w:spacing w:line="276" w:lineRule="auto"/>
        <w:jc w:val="both"/>
        <w:rPr>
          <w:rFonts w:cstheme="minorHAnsi"/>
        </w:rPr>
      </w:pPr>
    </w:p>
    <w:tbl>
      <w:tblPr>
        <w:tblW w:w="9869" w:type="dxa"/>
        <w:tblLook w:val="04A0" w:firstRow="1" w:lastRow="0" w:firstColumn="1" w:lastColumn="0" w:noHBand="0" w:noVBand="1"/>
      </w:tblPr>
      <w:tblGrid>
        <w:gridCol w:w="5049"/>
        <w:gridCol w:w="1606"/>
        <w:gridCol w:w="1606"/>
        <w:gridCol w:w="1608"/>
      </w:tblGrid>
      <w:tr w:rsidR="006F21E4" w:rsidRPr="00655A86" w14:paraId="1AB112BC" w14:textId="77777777" w:rsidTr="00203698">
        <w:trPr>
          <w:trHeight w:val="580"/>
        </w:trPr>
        <w:tc>
          <w:tcPr>
            <w:tcW w:w="9869" w:type="dxa"/>
            <w:gridSpan w:val="4"/>
            <w:tcBorders>
              <w:top w:val="nil"/>
              <w:left w:val="nil"/>
              <w:bottom w:val="nil"/>
              <w:right w:val="nil"/>
            </w:tcBorders>
            <w:shd w:val="clear" w:color="auto" w:fill="auto"/>
            <w:hideMark/>
          </w:tcPr>
          <w:p w14:paraId="5C1B344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 xml:space="preserve">YP-Other 3: Percentage of eligible adolescents and young people who initiated oral antiretroviral </w:t>
            </w:r>
            <w:proofErr w:type="spellStart"/>
            <w:r w:rsidRPr="00E56B9F">
              <w:rPr>
                <w:rFonts w:ascii="Cambria" w:eastAsia="Times New Roman" w:hAnsi="Cambria" w:cs="Calibri"/>
                <w:color w:val="000000"/>
                <w:sz w:val="20"/>
                <w:szCs w:val="20"/>
                <w:lang w:eastAsia="en-ZA"/>
              </w:rPr>
              <w:t>PrEP</w:t>
            </w:r>
            <w:proofErr w:type="spellEnd"/>
            <w:r w:rsidRPr="00E56B9F">
              <w:rPr>
                <w:rFonts w:ascii="Cambria" w:eastAsia="Times New Roman" w:hAnsi="Cambria" w:cs="Calibri"/>
                <w:color w:val="000000"/>
                <w:sz w:val="20"/>
                <w:szCs w:val="20"/>
                <w:lang w:eastAsia="en-ZA"/>
              </w:rPr>
              <w:t xml:space="preserve"> during the reporting period - AGYW</w:t>
            </w:r>
          </w:p>
        </w:tc>
      </w:tr>
      <w:tr w:rsidR="006F21E4" w:rsidRPr="00655A86" w14:paraId="08C11BA7" w14:textId="77777777" w:rsidTr="00203698">
        <w:trPr>
          <w:trHeight w:val="283"/>
        </w:trPr>
        <w:tc>
          <w:tcPr>
            <w:tcW w:w="5049" w:type="dxa"/>
            <w:tcBorders>
              <w:top w:val="single" w:sz="4" w:space="0" w:color="375623"/>
              <w:left w:val="single" w:sz="4" w:space="0" w:color="375623"/>
              <w:bottom w:val="single" w:sz="4" w:space="0" w:color="375623"/>
              <w:right w:val="nil"/>
            </w:tcBorders>
            <w:shd w:val="clear" w:color="000000" w:fill="D9E1F2"/>
            <w:noWrap/>
            <w:vAlign w:val="center"/>
            <w:hideMark/>
          </w:tcPr>
          <w:p w14:paraId="16287DB5"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Subdistricts</w:t>
            </w:r>
          </w:p>
        </w:tc>
        <w:tc>
          <w:tcPr>
            <w:tcW w:w="160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A6B4034"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1 (10%)</w:t>
            </w:r>
          </w:p>
        </w:tc>
        <w:tc>
          <w:tcPr>
            <w:tcW w:w="1606" w:type="dxa"/>
            <w:tcBorders>
              <w:top w:val="single" w:sz="4" w:space="0" w:color="auto"/>
              <w:left w:val="nil"/>
              <w:bottom w:val="single" w:sz="4" w:space="0" w:color="auto"/>
              <w:right w:val="single" w:sz="4" w:space="0" w:color="auto"/>
            </w:tcBorders>
            <w:shd w:val="clear" w:color="000000" w:fill="D9E1F2"/>
            <w:noWrap/>
            <w:vAlign w:val="bottom"/>
            <w:hideMark/>
          </w:tcPr>
          <w:p w14:paraId="6F8ACE40"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2 (15%)</w:t>
            </w:r>
          </w:p>
        </w:tc>
        <w:tc>
          <w:tcPr>
            <w:tcW w:w="1606" w:type="dxa"/>
            <w:tcBorders>
              <w:top w:val="single" w:sz="4" w:space="0" w:color="auto"/>
              <w:left w:val="nil"/>
              <w:bottom w:val="single" w:sz="4" w:space="0" w:color="auto"/>
              <w:right w:val="single" w:sz="4" w:space="0" w:color="auto"/>
            </w:tcBorders>
            <w:shd w:val="clear" w:color="000000" w:fill="D9E1F2"/>
            <w:noWrap/>
            <w:vAlign w:val="bottom"/>
            <w:hideMark/>
          </w:tcPr>
          <w:p w14:paraId="3B17526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3 (18%)</w:t>
            </w:r>
          </w:p>
        </w:tc>
      </w:tr>
      <w:tr w:rsidR="006F21E4" w:rsidRPr="00655A86" w14:paraId="361EF085" w14:textId="77777777" w:rsidTr="00203698">
        <w:trPr>
          <w:trHeight w:val="283"/>
        </w:trPr>
        <w:tc>
          <w:tcPr>
            <w:tcW w:w="5049" w:type="dxa"/>
            <w:tcBorders>
              <w:top w:val="nil"/>
              <w:left w:val="single" w:sz="4" w:space="0" w:color="375623"/>
              <w:bottom w:val="single" w:sz="4" w:space="0" w:color="375623"/>
              <w:right w:val="nil"/>
            </w:tcBorders>
            <w:shd w:val="clear" w:color="auto" w:fill="auto"/>
            <w:noWrap/>
            <w:vAlign w:val="center"/>
            <w:hideMark/>
          </w:tcPr>
          <w:p w14:paraId="734E8E29" w14:textId="3E53B59F"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City of Mbombela Local Municipality</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27B0B973"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4852</w:t>
            </w:r>
          </w:p>
        </w:tc>
        <w:tc>
          <w:tcPr>
            <w:tcW w:w="1606" w:type="dxa"/>
            <w:tcBorders>
              <w:top w:val="nil"/>
              <w:left w:val="nil"/>
              <w:bottom w:val="single" w:sz="4" w:space="0" w:color="auto"/>
              <w:right w:val="single" w:sz="4" w:space="0" w:color="auto"/>
            </w:tcBorders>
            <w:shd w:val="clear" w:color="auto" w:fill="auto"/>
            <w:noWrap/>
            <w:vAlign w:val="bottom"/>
            <w:hideMark/>
          </w:tcPr>
          <w:p w14:paraId="41C742AD"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7277</w:t>
            </w:r>
          </w:p>
        </w:tc>
        <w:tc>
          <w:tcPr>
            <w:tcW w:w="1606" w:type="dxa"/>
            <w:tcBorders>
              <w:top w:val="nil"/>
              <w:left w:val="nil"/>
              <w:bottom w:val="single" w:sz="4" w:space="0" w:color="auto"/>
              <w:right w:val="single" w:sz="4" w:space="0" w:color="auto"/>
            </w:tcBorders>
            <w:shd w:val="clear" w:color="auto" w:fill="auto"/>
            <w:noWrap/>
            <w:vAlign w:val="bottom"/>
            <w:hideMark/>
          </w:tcPr>
          <w:p w14:paraId="1455AEC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8733</w:t>
            </w:r>
          </w:p>
        </w:tc>
      </w:tr>
      <w:tr w:rsidR="006F21E4" w:rsidRPr="00655A86" w14:paraId="47D27498" w14:textId="77777777" w:rsidTr="00203698">
        <w:trPr>
          <w:trHeight w:val="283"/>
        </w:trPr>
        <w:tc>
          <w:tcPr>
            <w:tcW w:w="5049" w:type="dxa"/>
            <w:tcBorders>
              <w:top w:val="nil"/>
              <w:left w:val="single" w:sz="4" w:space="0" w:color="375623"/>
              <w:bottom w:val="single" w:sz="4" w:space="0" w:color="375623"/>
              <w:right w:val="nil"/>
            </w:tcBorders>
            <w:shd w:val="clear" w:color="auto" w:fill="auto"/>
            <w:noWrap/>
            <w:vAlign w:val="center"/>
            <w:hideMark/>
          </w:tcPr>
          <w:p w14:paraId="5BFDEB31" w14:textId="2DC17B2D"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Govan Mbeki Local Municipality</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37349E94"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2108</w:t>
            </w:r>
          </w:p>
        </w:tc>
        <w:tc>
          <w:tcPr>
            <w:tcW w:w="1606" w:type="dxa"/>
            <w:tcBorders>
              <w:top w:val="nil"/>
              <w:left w:val="nil"/>
              <w:bottom w:val="single" w:sz="4" w:space="0" w:color="auto"/>
              <w:right w:val="single" w:sz="4" w:space="0" w:color="auto"/>
            </w:tcBorders>
            <w:shd w:val="clear" w:color="auto" w:fill="auto"/>
            <w:noWrap/>
            <w:vAlign w:val="bottom"/>
            <w:hideMark/>
          </w:tcPr>
          <w:p w14:paraId="78B45D31"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3162</w:t>
            </w:r>
          </w:p>
        </w:tc>
        <w:tc>
          <w:tcPr>
            <w:tcW w:w="1606" w:type="dxa"/>
            <w:tcBorders>
              <w:top w:val="nil"/>
              <w:left w:val="nil"/>
              <w:bottom w:val="single" w:sz="4" w:space="0" w:color="auto"/>
              <w:right w:val="single" w:sz="4" w:space="0" w:color="auto"/>
            </w:tcBorders>
            <w:shd w:val="clear" w:color="auto" w:fill="auto"/>
            <w:noWrap/>
            <w:vAlign w:val="bottom"/>
            <w:hideMark/>
          </w:tcPr>
          <w:p w14:paraId="3A68214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3794</w:t>
            </w:r>
          </w:p>
        </w:tc>
      </w:tr>
      <w:tr w:rsidR="006F21E4" w:rsidRPr="00655A86" w14:paraId="0F53BEC3" w14:textId="77777777" w:rsidTr="00203698">
        <w:trPr>
          <w:trHeight w:val="283"/>
        </w:trPr>
        <w:tc>
          <w:tcPr>
            <w:tcW w:w="5049" w:type="dxa"/>
            <w:tcBorders>
              <w:top w:val="nil"/>
              <w:left w:val="single" w:sz="4" w:space="0" w:color="375623"/>
              <w:bottom w:val="single" w:sz="4" w:space="0" w:color="375623"/>
              <w:right w:val="nil"/>
            </w:tcBorders>
            <w:shd w:val="clear" w:color="auto" w:fill="auto"/>
            <w:noWrap/>
            <w:vAlign w:val="center"/>
            <w:hideMark/>
          </w:tcPr>
          <w:p w14:paraId="6FCFBB17" w14:textId="5C7C4A63"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City of </w:t>
            </w:r>
            <w:proofErr w:type="spellStart"/>
            <w:r w:rsidR="006F21E4" w:rsidRPr="00E56B9F">
              <w:rPr>
                <w:rFonts w:ascii="Cambria" w:eastAsia="Times New Roman" w:hAnsi="Cambria" w:cs="Calibri"/>
                <w:color w:val="000000"/>
                <w:sz w:val="20"/>
                <w:szCs w:val="20"/>
                <w:lang w:eastAsia="en-ZA"/>
              </w:rPr>
              <w:t>uMhlathuze</w:t>
            </w:r>
            <w:proofErr w:type="spellEnd"/>
            <w:r w:rsidR="006F21E4" w:rsidRPr="00E56B9F">
              <w:rPr>
                <w:rFonts w:ascii="Cambria" w:eastAsia="Times New Roman" w:hAnsi="Cambria" w:cs="Calibri"/>
                <w:color w:val="000000"/>
                <w:sz w:val="20"/>
                <w:szCs w:val="20"/>
                <w:lang w:eastAsia="en-ZA"/>
              </w:rPr>
              <w:t xml:space="preserve"> Local Municipality</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0F495353"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3307</w:t>
            </w:r>
          </w:p>
        </w:tc>
        <w:tc>
          <w:tcPr>
            <w:tcW w:w="1606" w:type="dxa"/>
            <w:tcBorders>
              <w:top w:val="nil"/>
              <w:left w:val="nil"/>
              <w:bottom w:val="single" w:sz="4" w:space="0" w:color="auto"/>
              <w:right w:val="single" w:sz="4" w:space="0" w:color="auto"/>
            </w:tcBorders>
            <w:shd w:val="clear" w:color="auto" w:fill="auto"/>
            <w:noWrap/>
            <w:vAlign w:val="bottom"/>
            <w:hideMark/>
          </w:tcPr>
          <w:p w14:paraId="0B0E554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4960</w:t>
            </w:r>
          </w:p>
        </w:tc>
        <w:tc>
          <w:tcPr>
            <w:tcW w:w="1606" w:type="dxa"/>
            <w:tcBorders>
              <w:top w:val="nil"/>
              <w:left w:val="nil"/>
              <w:bottom w:val="single" w:sz="4" w:space="0" w:color="auto"/>
              <w:right w:val="single" w:sz="4" w:space="0" w:color="auto"/>
            </w:tcBorders>
            <w:shd w:val="clear" w:color="auto" w:fill="auto"/>
            <w:noWrap/>
            <w:vAlign w:val="bottom"/>
            <w:hideMark/>
          </w:tcPr>
          <w:p w14:paraId="3FEA01CC"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5952</w:t>
            </w:r>
          </w:p>
        </w:tc>
      </w:tr>
      <w:tr w:rsidR="006F21E4" w:rsidRPr="00655A86" w14:paraId="6755E6B1" w14:textId="77777777" w:rsidTr="00203698">
        <w:trPr>
          <w:trHeight w:val="283"/>
        </w:trPr>
        <w:tc>
          <w:tcPr>
            <w:tcW w:w="5049" w:type="dxa"/>
            <w:tcBorders>
              <w:top w:val="nil"/>
              <w:left w:val="single" w:sz="4" w:space="0" w:color="375623"/>
              <w:bottom w:val="single" w:sz="4" w:space="0" w:color="375623"/>
              <w:right w:val="nil"/>
            </w:tcBorders>
            <w:shd w:val="clear" w:color="auto" w:fill="auto"/>
            <w:noWrap/>
            <w:vAlign w:val="center"/>
            <w:hideMark/>
          </w:tcPr>
          <w:p w14:paraId="1AC9F58A" w14:textId="11F0F4CE"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w:t>
            </w:r>
            <w:proofErr w:type="spellStart"/>
            <w:r w:rsidR="006F21E4" w:rsidRPr="00E56B9F">
              <w:rPr>
                <w:rFonts w:ascii="Cambria" w:eastAsia="Times New Roman" w:hAnsi="Cambria" w:cs="Calibri"/>
                <w:color w:val="000000"/>
                <w:sz w:val="20"/>
                <w:szCs w:val="20"/>
                <w:lang w:eastAsia="en-ZA"/>
              </w:rPr>
              <w:t>AbaQulusi</w:t>
            </w:r>
            <w:proofErr w:type="spellEnd"/>
            <w:r w:rsidR="006F21E4" w:rsidRPr="00E56B9F">
              <w:rPr>
                <w:rFonts w:ascii="Cambria" w:eastAsia="Times New Roman" w:hAnsi="Cambria" w:cs="Calibri"/>
                <w:color w:val="000000"/>
                <w:sz w:val="20"/>
                <w:szCs w:val="20"/>
                <w:lang w:eastAsia="en-ZA"/>
              </w:rPr>
              <w:t xml:space="preserve"> Local Municipality</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50DD7989"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1673</w:t>
            </w:r>
          </w:p>
        </w:tc>
        <w:tc>
          <w:tcPr>
            <w:tcW w:w="1606" w:type="dxa"/>
            <w:tcBorders>
              <w:top w:val="nil"/>
              <w:left w:val="nil"/>
              <w:bottom w:val="single" w:sz="4" w:space="0" w:color="auto"/>
              <w:right w:val="single" w:sz="4" w:space="0" w:color="auto"/>
            </w:tcBorders>
            <w:shd w:val="clear" w:color="auto" w:fill="auto"/>
            <w:noWrap/>
            <w:vAlign w:val="bottom"/>
            <w:hideMark/>
          </w:tcPr>
          <w:p w14:paraId="5B8C64C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2509</w:t>
            </w:r>
          </w:p>
        </w:tc>
        <w:tc>
          <w:tcPr>
            <w:tcW w:w="1606" w:type="dxa"/>
            <w:tcBorders>
              <w:top w:val="nil"/>
              <w:left w:val="nil"/>
              <w:bottom w:val="single" w:sz="4" w:space="0" w:color="auto"/>
              <w:right w:val="single" w:sz="4" w:space="0" w:color="auto"/>
            </w:tcBorders>
            <w:shd w:val="clear" w:color="auto" w:fill="auto"/>
            <w:noWrap/>
            <w:vAlign w:val="bottom"/>
            <w:hideMark/>
          </w:tcPr>
          <w:p w14:paraId="3402B7E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3011</w:t>
            </w:r>
          </w:p>
        </w:tc>
      </w:tr>
      <w:tr w:rsidR="006F21E4" w:rsidRPr="00655A86" w14:paraId="5FC2F68A" w14:textId="77777777" w:rsidTr="00203698">
        <w:trPr>
          <w:trHeight w:val="283"/>
        </w:trPr>
        <w:tc>
          <w:tcPr>
            <w:tcW w:w="5049" w:type="dxa"/>
            <w:tcBorders>
              <w:top w:val="nil"/>
              <w:left w:val="single" w:sz="4" w:space="0" w:color="375623"/>
              <w:bottom w:val="single" w:sz="4" w:space="0" w:color="375623"/>
              <w:right w:val="nil"/>
            </w:tcBorders>
            <w:shd w:val="clear" w:color="auto" w:fill="auto"/>
            <w:noWrap/>
            <w:vAlign w:val="center"/>
            <w:hideMark/>
          </w:tcPr>
          <w:p w14:paraId="658002F8" w14:textId="6D331C44"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NW</w:t>
            </w:r>
            <w:r w:rsidR="006F21E4" w:rsidRPr="00E56B9F">
              <w:rPr>
                <w:rFonts w:ascii="Cambria" w:eastAsia="Times New Roman" w:hAnsi="Cambria" w:cs="Calibri"/>
                <w:color w:val="000000"/>
                <w:sz w:val="20"/>
                <w:szCs w:val="20"/>
                <w:lang w:eastAsia="en-ZA"/>
              </w:rPr>
              <w:t xml:space="preserve"> Rustenburg</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7AFEC8C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4326</w:t>
            </w:r>
          </w:p>
        </w:tc>
        <w:tc>
          <w:tcPr>
            <w:tcW w:w="1606" w:type="dxa"/>
            <w:tcBorders>
              <w:top w:val="nil"/>
              <w:left w:val="nil"/>
              <w:bottom w:val="single" w:sz="4" w:space="0" w:color="auto"/>
              <w:right w:val="single" w:sz="4" w:space="0" w:color="auto"/>
            </w:tcBorders>
            <w:shd w:val="clear" w:color="auto" w:fill="auto"/>
            <w:noWrap/>
            <w:vAlign w:val="bottom"/>
            <w:hideMark/>
          </w:tcPr>
          <w:p w14:paraId="1B6A18BF"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6489</w:t>
            </w:r>
          </w:p>
        </w:tc>
        <w:tc>
          <w:tcPr>
            <w:tcW w:w="1606" w:type="dxa"/>
            <w:tcBorders>
              <w:top w:val="nil"/>
              <w:left w:val="nil"/>
              <w:bottom w:val="single" w:sz="4" w:space="0" w:color="auto"/>
              <w:right w:val="single" w:sz="4" w:space="0" w:color="auto"/>
            </w:tcBorders>
            <w:shd w:val="clear" w:color="auto" w:fill="auto"/>
            <w:noWrap/>
            <w:vAlign w:val="bottom"/>
            <w:hideMark/>
          </w:tcPr>
          <w:p w14:paraId="50441ABF"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7787</w:t>
            </w:r>
          </w:p>
        </w:tc>
      </w:tr>
      <w:tr w:rsidR="006F21E4" w:rsidRPr="00655A86" w14:paraId="794BC892" w14:textId="77777777" w:rsidTr="00203698">
        <w:trPr>
          <w:trHeight w:val="283"/>
        </w:trPr>
        <w:tc>
          <w:tcPr>
            <w:tcW w:w="5049" w:type="dxa"/>
            <w:tcBorders>
              <w:top w:val="nil"/>
              <w:left w:val="single" w:sz="4" w:space="0" w:color="375623"/>
              <w:bottom w:val="single" w:sz="4" w:space="0" w:color="375623"/>
              <w:right w:val="nil"/>
            </w:tcBorders>
            <w:shd w:val="clear" w:color="000000" w:fill="D9E1F2"/>
            <w:noWrap/>
            <w:vAlign w:val="center"/>
            <w:hideMark/>
          </w:tcPr>
          <w:p w14:paraId="5578EE37"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Total</w:t>
            </w:r>
          </w:p>
        </w:tc>
        <w:tc>
          <w:tcPr>
            <w:tcW w:w="1606" w:type="dxa"/>
            <w:tcBorders>
              <w:top w:val="nil"/>
              <w:left w:val="single" w:sz="4" w:space="0" w:color="auto"/>
              <w:bottom w:val="single" w:sz="4" w:space="0" w:color="auto"/>
              <w:right w:val="single" w:sz="4" w:space="0" w:color="auto"/>
            </w:tcBorders>
            <w:shd w:val="clear" w:color="000000" w:fill="D9E1F2"/>
            <w:noWrap/>
            <w:vAlign w:val="bottom"/>
            <w:hideMark/>
          </w:tcPr>
          <w:p w14:paraId="1B5784E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16265</w:t>
            </w:r>
          </w:p>
        </w:tc>
        <w:tc>
          <w:tcPr>
            <w:tcW w:w="1606" w:type="dxa"/>
            <w:tcBorders>
              <w:top w:val="nil"/>
              <w:left w:val="nil"/>
              <w:bottom w:val="single" w:sz="4" w:space="0" w:color="auto"/>
              <w:right w:val="single" w:sz="4" w:space="0" w:color="auto"/>
            </w:tcBorders>
            <w:shd w:val="clear" w:color="000000" w:fill="D9E1F2"/>
            <w:noWrap/>
            <w:vAlign w:val="bottom"/>
            <w:hideMark/>
          </w:tcPr>
          <w:p w14:paraId="0792725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24397</w:t>
            </w:r>
          </w:p>
        </w:tc>
        <w:tc>
          <w:tcPr>
            <w:tcW w:w="1606" w:type="dxa"/>
            <w:tcBorders>
              <w:top w:val="nil"/>
              <w:left w:val="nil"/>
              <w:bottom w:val="single" w:sz="4" w:space="0" w:color="auto"/>
              <w:right w:val="single" w:sz="4" w:space="0" w:color="auto"/>
            </w:tcBorders>
            <w:shd w:val="clear" w:color="000000" w:fill="D9E1F2"/>
            <w:noWrap/>
            <w:vAlign w:val="bottom"/>
            <w:hideMark/>
          </w:tcPr>
          <w:p w14:paraId="1839B7C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29276</w:t>
            </w:r>
          </w:p>
        </w:tc>
      </w:tr>
    </w:tbl>
    <w:p w14:paraId="08C35E8E" w14:textId="2CC15CBA" w:rsidR="006F21E4" w:rsidRDefault="006F21E4" w:rsidP="00A93B8A">
      <w:pPr>
        <w:jc w:val="both"/>
        <w:rPr>
          <w:rFonts w:cstheme="minorHAnsi"/>
        </w:rPr>
      </w:pPr>
    </w:p>
    <w:p w14:paraId="0B019DB3" w14:textId="77777777" w:rsidR="00E56B9F" w:rsidRDefault="00E56B9F" w:rsidP="00A93B8A">
      <w:pPr>
        <w:jc w:val="both"/>
        <w:rPr>
          <w:rFonts w:cstheme="minorHAnsi"/>
        </w:rPr>
      </w:pPr>
    </w:p>
    <w:p w14:paraId="507003CF" w14:textId="77777777" w:rsidR="00E56B9F" w:rsidRDefault="00E56B9F" w:rsidP="00A93B8A">
      <w:pPr>
        <w:jc w:val="both"/>
        <w:rPr>
          <w:rFonts w:cstheme="minorHAnsi"/>
        </w:rPr>
      </w:pPr>
    </w:p>
    <w:p w14:paraId="13EB7330" w14:textId="77777777" w:rsidR="00E56B9F" w:rsidRDefault="00E56B9F" w:rsidP="00A93B8A">
      <w:pPr>
        <w:jc w:val="both"/>
        <w:rPr>
          <w:rFonts w:cstheme="minorHAnsi"/>
        </w:rPr>
      </w:pPr>
    </w:p>
    <w:p w14:paraId="2B3C73B7" w14:textId="77777777" w:rsidR="00E56B9F" w:rsidRDefault="00E56B9F" w:rsidP="00A93B8A">
      <w:pPr>
        <w:jc w:val="both"/>
        <w:rPr>
          <w:rFonts w:cstheme="minorHAnsi"/>
        </w:rPr>
      </w:pPr>
    </w:p>
    <w:tbl>
      <w:tblPr>
        <w:tblW w:w="9839" w:type="dxa"/>
        <w:tblLook w:val="04A0" w:firstRow="1" w:lastRow="0" w:firstColumn="1" w:lastColumn="0" w:noHBand="0" w:noVBand="1"/>
      </w:tblPr>
      <w:tblGrid>
        <w:gridCol w:w="5034"/>
        <w:gridCol w:w="1601"/>
        <w:gridCol w:w="1601"/>
        <w:gridCol w:w="1603"/>
      </w:tblGrid>
      <w:tr w:rsidR="006F21E4" w:rsidRPr="00E56B9F" w14:paraId="439C1BA7" w14:textId="77777777" w:rsidTr="00E56B9F">
        <w:trPr>
          <w:trHeight w:val="615"/>
        </w:trPr>
        <w:tc>
          <w:tcPr>
            <w:tcW w:w="9839" w:type="dxa"/>
            <w:gridSpan w:val="4"/>
            <w:tcBorders>
              <w:top w:val="nil"/>
              <w:left w:val="nil"/>
              <w:bottom w:val="nil"/>
              <w:right w:val="nil"/>
            </w:tcBorders>
            <w:shd w:val="clear" w:color="auto" w:fill="auto"/>
            <w:hideMark/>
          </w:tcPr>
          <w:p w14:paraId="66BE0770" w14:textId="492FF5CB" w:rsidR="00E56B9F"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lastRenderedPageBreak/>
              <w:t xml:space="preserve">YP-Other 2: Percentage of adolescents and young people aged 10-24 years reached with HIV prevention programs- defined package of services </w:t>
            </w:r>
            <w:r w:rsidR="00E56B9F" w:rsidRPr="00E56B9F">
              <w:rPr>
                <w:rFonts w:ascii="Cambria" w:eastAsia="Times New Roman" w:hAnsi="Cambria" w:cs="Calibri"/>
                <w:color w:val="000000"/>
                <w:sz w:val="20"/>
                <w:szCs w:val="20"/>
                <w:lang w:eastAsia="en-ZA"/>
              </w:rPr>
              <w:t>–</w:t>
            </w:r>
            <w:r w:rsidRPr="00E56B9F">
              <w:rPr>
                <w:rFonts w:ascii="Cambria" w:eastAsia="Times New Roman" w:hAnsi="Cambria" w:cs="Calibri"/>
                <w:color w:val="000000"/>
                <w:sz w:val="20"/>
                <w:szCs w:val="20"/>
                <w:lang w:eastAsia="en-ZA"/>
              </w:rPr>
              <w:t xml:space="preserve"> </w:t>
            </w:r>
            <w:proofErr w:type="gramStart"/>
            <w:r w:rsidRPr="00E56B9F">
              <w:rPr>
                <w:rFonts w:ascii="Cambria" w:eastAsia="Times New Roman" w:hAnsi="Cambria" w:cs="Calibri"/>
                <w:color w:val="000000"/>
                <w:sz w:val="20"/>
                <w:szCs w:val="20"/>
                <w:lang w:eastAsia="en-ZA"/>
              </w:rPr>
              <w:t>ABYM</w:t>
            </w:r>
            <w:proofErr w:type="gramEnd"/>
          </w:p>
          <w:p w14:paraId="4A0F2F73" w14:textId="77777777" w:rsidR="00E56B9F" w:rsidRPr="00E56B9F" w:rsidRDefault="00E56B9F" w:rsidP="00A93B8A">
            <w:pPr>
              <w:jc w:val="both"/>
              <w:rPr>
                <w:rFonts w:ascii="Cambria" w:eastAsia="Times New Roman" w:hAnsi="Cambria" w:cs="Calibri"/>
                <w:color w:val="000000"/>
                <w:sz w:val="20"/>
                <w:szCs w:val="20"/>
                <w:lang w:eastAsia="en-ZA"/>
              </w:rPr>
            </w:pPr>
          </w:p>
        </w:tc>
      </w:tr>
      <w:tr w:rsidR="006F21E4" w:rsidRPr="00E56B9F" w14:paraId="6F0A6076" w14:textId="77777777" w:rsidTr="00E56B9F">
        <w:trPr>
          <w:trHeight w:val="300"/>
        </w:trPr>
        <w:tc>
          <w:tcPr>
            <w:tcW w:w="5034" w:type="dxa"/>
            <w:tcBorders>
              <w:top w:val="single" w:sz="4" w:space="0" w:color="375623"/>
              <w:left w:val="single" w:sz="4" w:space="0" w:color="375623"/>
              <w:bottom w:val="single" w:sz="4" w:space="0" w:color="375623"/>
              <w:right w:val="nil"/>
            </w:tcBorders>
            <w:shd w:val="clear" w:color="000000" w:fill="D9E1F2"/>
            <w:noWrap/>
            <w:vAlign w:val="center"/>
            <w:hideMark/>
          </w:tcPr>
          <w:p w14:paraId="56DDBD71"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Subdistricts</w:t>
            </w:r>
          </w:p>
        </w:tc>
        <w:tc>
          <w:tcPr>
            <w:tcW w:w="160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3B987D9"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1 (25%)</w:t>
            </w:r>
          </w:p>
        </w:tc>
        <w:tc>
          <w:tcPr>
            <w:tcW w:w="1601" w:type="dxa"/>
            <w:tcBorders>
              <w:top w:val="single" w:sz="4" w:space="0" w:color="auto"/>
              <w:left w:val="nil"/>
              <w:bottom w:val="single" w:sz="4" w:space="0" w:color="auto"/>
              <w:right w:val="single" w:sz="4" w:space="0" w:color="auto"/>
            </w:tcBorders>
            <w:shd w:val="clear" w:color="000000" w:fill="D9E1F2"/>
            <w:noWrap/>
            <w:vAlign w:val="bottom"/>
            <w:hideMark/>
          </w:tcPr>
          <w:p w14:paraId="4F9D439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2 (30%)</w:t>
            </w:r>
          </w:p>
        </w:tc>
        <w:tc>
          <w:tcPr>
            <w:tcW w:w="1601" w:type="dxa"/>
            <w:tcBorders>
              <w:top w:val="single" w:sz="4" w:space="0" w:color="auto"/>
              <w:left w:val="nil"/>
              <w:bottom w:val="single" w:sz="4" w:space="0" w:color="auto"/>
              <w:right w:val="single" w:sz="4" w:space="0" w:color="auto"/>
            </w:tcBorders>
            <w:shd w:val="clear" w:color="000000" w:fill="D9E1F2"/>
            <w:noWrap/>
            <w:vAlign w:val="bottom"/>
            <w:hideMark/>
          </w:tcPr>
          <w:p w14:paraId="5F377ED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3 (40%)</w:t>
            </w:r>
          </w:p>
        </w:tc>
      </w:tr>
      <w:tr w:rsidR="006F21E4" w:rsidRPr="00E56B9F" w14:paraId="52A4116A" w14:textId="77777777" w:rsidTr="00E56B9F">
        <w:trPr>
          <w:trHeight w:val="300"/>
        </w:trPr>
        <w:tc>
          <w:tcPr>
            <w:tcW w:w="5034" w:type="dxa"/>
            <w:tcBorders>
              <w:top w:val="nil"/>
              <w:left w:val="single" w:sz="4" w:space="0" w:color="375623"/>
              <w:bottom w:val="single" w:sz="4" w:space="0" w:color="375623"/>
              <w:right w:val="nil"/>
            </w:tcBorders>
            <w:shd w:val="clear" w:color="auto" w:fill="auto"/>
            <w:noWrap/>
            <w:vAlign w:val="center"/>
            <w:hideMark/>
          </w:tcPr>
          <w:p w14:paraId="7C2384F3" w14:textId="41243B0B"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City of Mbombela Local Municipality</w:t>
            </w: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79B068A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24545</w:t>
            </w:r>
          </w:p>
        </w:tc>
        <w:tc>
          <w:tcPr>
            <w:tcW w:w="1601" w:type="dxa"/>
            <w:tcBorders>
              <w:top w:val="nil"/>
              <w:left w:val="nil"/>
              <w:bottom w:val="single" w:sz="4" w:space="0" w:color="auto"/>
              <w:right w:val="single" w:sz="4" w:space="0" w:color="auto"/>
            </w:tcBorders>
            <w:shd w:val="clear" w:color="auto" w:fill="auto"/>
            <w:noWrap/>
            <w:vAlign w:val="bottom"/>
            <w:hideMark/>
          </w:tcPr>
          <w:p w14:paraId="7FAC54D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29454</w:t>
            </w:r>
          </w:p>
        </w:tc>
        <w:tc>
          <w:tcPr>
            <w:tcW w:w="1601" w:type="dxa"/>
            <w:tcBorders>
              <w:top w:val="nil"/>
              <w:left w:val="nil"/>
              <w:bottom w:val="single" w:sz="4" w:space="0" w:color="auto"/>
              <w:right w:val="single" w:sz="4" w:space="0" w:color="auto"/>
            </w:tcBorders>
            <w:shd w:val="clear" w:color="auto" w:fill="auto"/>
            <w:noWrap/>
            <w:vAlign w:val="bottom"/>
            <w:hideMark/>
          </w:tcPr>
          <w:p w14:paraId="113FAB8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39272</w:t>
            </w:r>
          </w:p>
        </w:tc>
      </w:tr>
      <w:tr w:rsidR="006F21E4" w:rsidRPr="00E56B9F" w14:paraId="719F0607" w14:textId="77777777" w:rsidTr="00E56B9F">
        <w:trPr>
          <w:trHeight w:val="300"/>
        </w:trPr>
        <w:tc>
          <w:tcPr>
            <w:tcW w:w="5034" w:type="dxa"/>
            <w:tcBorders>
              <w:top w:val="nil"/>
              <w:left w:val="single" w:sz="4" w:space="0" w:color="375623"/>
              <w:bottom w:val="single" w:sz="4" w:space="0" w:color="375623"/>
              <w:right w:val="nil"/>
            </w:tcBorders>
            <w:shd w:val="clear" w:color="auto" w:fill="auto"/>
            <w:noWrap/>
            <w:vAlign w:val="center"/>
            <w:hideMark/>
          </w:tcPr>
          <w:p w14:paraId="7B3CF243" w14:textId="026BA0FA"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Govan Mbeki Local Municipality</w:t>
            </w: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6C26DD9D"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11625</w:t>
            </w:r>
          </w:p>
        </w:tc>
        <w:tc>
          <w:tcPr>
            <w:tcW w:w="1601" w:type="dxa"/>
            <w:tcBorders>
              <w:top w:val="nil"/>
              <w:left w:val="nil"/>
              <w:bottom w:val="single" w:sz="4" w:space="0" w:color="auto"/>
              <w:right w:val="single" w:sz="4" w:space="0" w:color="auto"/>
            </w:tcBorders>
            <w:shd w:val="clear" w:color="auto" w:fill="auto"/>
            <w:noWrap/>
            <w:vAlign w:val="bottom"/>
            <w:hideMark/>
          </w:tcPr>
          <w:p w14:paraId="2A10B1D1"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13950</w:t>
            </w:r>
          </w:p>
        </w:tc>
        <w:tc>
          <w:tcPr>
            <w:tcW w:w="1601" w:type="dxa"/>
            <w:tcBorders>
              <w:top w:val="nil"/>
              <w:left w:val="nil"/>
              <w:bottom w:val="single" w:sz="4" w:space="0" w:color="auto"/>
              <w:right w:val="single" w:sz="4" w:space="0" w:color="auto"/>
            </w:tcBorders>
            <w:shd w:val="clear" w:color="auto" w:fill="auto"/>
            <w:noWrap/>
            <w:vAlign w:val="bottom"/>
            <w:hideMark/>
          </w:tcPr>
          <w:p w14:paraId="5D827A69"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18600</w:t>
            </w:r>
          </w:p>
        </w:tc>
      </w:tr>
      <w:tr w:rsidR="006F21E4" w:rsidRPr="00E56B9F" w14:paraId="42DF50E1" w14:textId="77777777" w:rsidTr="00E56B9F">
        <w:trPr>
          <w:trHeight w:val="300"/>
        </w:trPr>
        <w:tc>
          <w:tcPr>
            <w:tcW w:w="5034" w:type="dxa"/>
            <w:tcBorders>
              <w:top w:val="nil"/>
              <w:left w:val="single" w:sz="4" w:space="0" w:color="375623"/>
              <w:bottom w:val="single" w:sz="4" w:space="0" w:color="375623"/>
              <w:right w:val="nil"/>
            </w:tcBorders>
            <w:shd w:val="clear" w:color="auto" w:fill="auto"/>
            <w:noWrap/>
            <w:vAlign w:val="center"/>
            <w:hideMark/>
          </w:tcPr>
          <w:p w14:paraId="7CB72C5B" w14:textId="6AF77D26" w:rsidR="006F21E4" w:rsidRPr="00E56B9F" w:rsidRDefault="00E450F2"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City of </w:t>
            </w:r>
            <w:proofErr w:type="spellStart"/>
            <w:r w:rsidR="006F21E4" w:rsidRPr="00E56B9F">
              <w:rPr>
                <w:rFonts w:ascii="Cambria" w:eastAsia="Times New Roman" w:hAnsi="Cambria" w:cs="Calibri"/>
                <w:color w:val="000000"/>
                <w:sz w:val="20"/>
                <w:szCs w:val="20"/>
                <w:lang w:eastAsia="en-ZA"/>
              </w:rPr>
              <w:t>uMhlathuze</w:t>
            </w:r>
            <w:proofErr w:type="spellEnd"/>
            <w:r w:rsidR="006F21E4" w:rsidRPr="00E56B9F">
              <w:rPr>
                <w:rFonts w:ascii="Cambria" w:eastAsia="Times New Roman" w:hAnsi="Cambria" w:cs="Calibri"/>
                <w:color w:val="000000"/>
                <w:sz w:val="20"/>
                <w:szCs w:val="20"/>
                <w:lang w:eastAsia="en-ZA"/>
              </w:rPr>
              <w:t xml:space="preserve"> Local Municipality</w:t>
            </w: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1A2D9BF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15837</w:t>
            </w:r>
          </w:p>
        </w:tc>
        <w:tc>
          <w:tcPr>
            <w:tcW w:w="1601" w:type="dxa"/>
            <w:tcBorders>
              <w:top w:val="nil"/>
              <w:left w:val="nil"/>
              <w:bottom w:val="single" w:sz="4" w:space="0" w:color="auto"/>
              <w:right w:val="single" w:sz="4" w:space="0" w:color="auto"/>
            </w:tcBorders>
            <w:shd w:val="clear" w:color="auto" w:fill="auto"/>
            <w:noWrap/>
            <w:vAlign w:val="bottom"/>
            <w:hideMark/>
          </w:tcPr>
          <w:p w14:paraId="62C524C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19004</w:t>
            </w:r>
          </w:p>
        </w:tc>
        <w:tc>
          <w:tcPr>
            <w:tcW w:w="1601" w:type="dxa"/>
            <w:tcBorders>
              <w:top w:val="nil"/>
              <w:left w:val="nil"/>
              <w:bottom w:val="single" w:sz="4" w:space="0" w:color="auto"/>
              <w:right w:val="single" w:sz="4" w:space="0" w:color="auto"/>
            </w:tcBorders>
            <w:shd w:val="clear" w:color="auto" w:fill="auto"/>
            <w:noWrap/>
            <w:vAlign w:val="bottom"/>
            <w:hideMark/>
          </w:tcPr>
          <w:p w14:paraId="4020BC29"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25339</w:t>
            </w:r>
          </w:p>
        </w:tc>
      </w:tr>
      <w:tr w:rsidR="006F21E4" w:rsidRPr="00E56B9F" w14:paraId="7985631E" w14:textId="77777777" w:rsidTr="00E56B9F">
        <w:trPr>
          <w:trHeight w:val="300"/>
        </w:trPr>
        <w:tc>
          <w:tcPr>
            <w:tcW w:w="5034" w:type="dxa"/>
            <w:tcBorders>
              <w:top w:val="nil"/>
              <w:left w:val="single" w:sz="4" w:space="0" w:color="375623"/>
              <w:bottom w:val="single" w:sz="4" w:space="0" w:color="375623"/>
              <w:right w:val="nil"/>
            </w:tcBorders>
            <w:shd w:val="clear" w:color="auto" w:fill="auto"/>
            <w:noWrap/>
            <w:vAlign w:val="center"/>
            <w:hideMark/>
          </w:tcPr>
          <w:p w14:paraId="0C2E955E" w14:textId="54C5496D"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w:t>
            </w:r>
            <w:proofErr w:type="spellStart"/>
            <w:r w:rsidR="006F21E4" w:rsidRPr="00E56B9F">
              <w:rPr>
                <w:rFonts w:ascii="Cambria" w:eastAsia="Times New Roman" w:hAnsi="Cambria" w:cs="Calibri"/>
                <w:color w:val="000000"/>
                <w:sz w:val="20"/>
                <w:szCs w:val="20"/>
                <w:lang w:eastAsia="en-ZA"/>
              </w:rPr>
              <w:t>AbaQulusi</w:t>
            </w:r>
            <w:proofErr w:type="spellEnd"/>
            <w:r w:rsidR="006F21E4" w:rsidRPr="00E56B9F">
              <w:rPr>
                <w:rFonts w:ascii="Cambria" w:eastAsia="Times New Roman" w:hAnsi="Cambria" w:cs="Calibri"/>
                <w:color w:val="000000"/>
                <w:sz w:val="20"/>
                <w:szCs w:val="20"/>
                <w:lang w:eastAsia="en-ZA"/>
              </w:rPr>
              <w:t xml:space="preserve"> Local Municipality</w:t>
            </w: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7224F184"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9423</w:t>
            </w:r>
          </w:p>
        </w:tc>
        <w:tc>
          <w:tcPr>
            <w:tcW w:w="1601" w:type="dxa"/>
            <w:tcBorders>
              <w:top w:val="nil"/>
              <w:left w:val="nil"/>
              <w:bottom w:val="single" w:sz="4" w:space="0" w:color="auto"/>
              <w:right w:val="single" w:sz="4" w:space="0" w:color="auto"/>
            </w:tcBorders>
            <w:shd w:val="clear" w:color="auto" w:fill="auto"/>
            <w:noWrap/>
            <w:vAlign w:val="bottom"/>
            <w:hideMark/>
          </w:tcPr>
          <w:p w14:paraId="0E5241E7"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11308</w:t>
            </w:r>
          </w:p>
        </w:tc>
        <w:tc>
          <w:tcPr>
            <w:tcW w:w="1601" w:type="dxa"/>
            <w:tcBorders>
              <w:top w:val="nil"/>
              <w:left w:val="nil"/>
              <w:bottom w:val="single" w:sz="4" w:space="0" w:color="auto"/>
              <w:right w:val="single" w:sz="4" w:space="0" w:color="auto"/>
            </w:tcBorders>
            <w:shd w:val="clear" w:color="auto" w:fill="auto"/>
            <w:noWrap/>
            <w:vAlign w:val="bottom"/>
            <w:hideMark/>
          </w:tcPr>
          <w:p w14:paraId="04B6F29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15077</w:t>
            </w:r>
          </w:p>
        </w:tc>
      </w:tr>
      <w:tr w:rsidR="006F21E4" w:rsidRPr="00E56B9F" w14:paraId="09B1B90A" w14:textId="77777777" w:rsidTr="00E56B9F">
        <w:trPr>
          <w:trHeight w:val="300"/>
        </w:trPr>
        <w:tc>
          <w:tcPr>
            <w:tcW w:w="5034" w:type="dxa"/>
            <w:tcBorders>
              <w:top w:val="nil"/>
              <w:left w:val="single" w:sz="4" w:space="0" w:color="375623"/>
              <w:bottom w:val="single" w:sz="4" w:space="0" w:color="375623"/>
              <w:right w:val="nil"/>
            </w:tcBorders>
            <w:shd w:val="clear" w:color="auto" w:fill="auto"/>
            <w:noWrap/>
            <w:vAlign w:val="center"/>
            <w:hideMark/>
          </w:tcPr>
          <w:p w14:paraId="0D38750E" w14:textId="50793AB1"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NW</w:t>
            </w:r>
            <w:r w:rsidR="006F21E4" w:rsidRPr="00E56B9F">
              <w:rPr>
                <w:rFonts w:ascii="Cambria" w:eastAsia="Times New Roman" w:hAnsi="Cambria" w:cs="Calibri"/>
                <w:color w:val="000000"/>
                <w:sz w:val="20"/>
                <w:szCs w:val="20"/>
                <w:lang w:eastAsia="en-ZA"/>
              </w:rPr>
              <w:t xml:space="preserve"> Rustenburg</w:t>
            </w: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9EF5701"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24138</w:t>
            </w:r>
          </w:p>
        </w:tc>
        <w:tc>
          <w:tcPr>
            <w:tcW w:w="1601" w:type="dxa"/>
            <w:tcBorders>
              <w:top w:val="nil"/>
              <w:left w:val="nil"/>
              <w:bottom w:val="single" w:sz="4" w:space="0" w:color="auto"/>
              <w:right w:val="single" w:sz="4" w:space="0" w:color="auto"/>
            </w:tcBorders>
            <w:shd w:val="clear" w:color="auto" w:fill="auto"/>
            <w:noWrap/>
            <w:vAlign w:val="bottom"/>
            <w:hideMark/>
          </w:tcPr>
          <w:p w14:paraId="7DE98EB0"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28966</w:t>
            </w:r>
          </w:p>
        </w:tc>
        <w:tc>
          <w:tcPr>
            <w:tcW w:w="1601" w:type="dxa"/>
            <w:tcBorders>
              <w:top w:val="nil"/>
              <w:left w:val="nil"/>
              <w:bottom w:val="single" w:sz="4" w:space="0" w:color="auto"/>
              <w:right w:val="single" w:sz="4" w:space="0" w:color="auto"/>
            </w:tcBorders>
            <w:shd w:val="clear" w:color="auto" w:fill="auto"/>
            <w:noWrap/>
            <w:vAlign w:val="bottom"/>
            <w:hideMark/>
          </w:tcPr>
          <w:p w14:paraId="0413E12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38621</w:t>
            </w:r>
          </w:p>
        </w:tc>
      </w:tr>
      <w:tr w:rsidR="006F21E4" w:rsidRPr="00E56B9F" w14:paraId="079DE1DF" w14:textId="77777777" w:rsidTr="00E56B9F">
        <w:trPr>
          <w:trHeight w:val="300"/>
        </w:trPr>
        <w:tc>
          <w:tcPr>
            <w:tcW w:w="5034" w:type="dxa"/>
            <w:tcBorders>
              <w:top w:val="nil"/>
              <w:left w:val="single" w:sz="4" w:space="0" w:color="375623"/>
              <w:bottom w:val="single" w:sz="4" w:space="0" w:color="375623"/>
              <w:right w:val="nil"/>
            </w:tcBorders>
            <w:shd w:val="clear" w:color="000000" w:fill="D9E1F2"/>
            <w:noWrap/>
            <w:vAlign w:val="center"/>
            <w:hideMark/>
          </w:tcPr>
          <w:p w14:paraId="021471A1"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Total</w:t>
            </w:r>
          </w:p>
        </w:tc>
        <w:tc>
          <w:tcPr>
            <w:tcW w:w="1601" w:type="dxa"/>
            <w:tcBorders>
              <w:top w:val="nil"/>
              <w:left w:val="single" w:sz="4" w:space="0" w:color="auto"/>
              <w:bottom w:val="single" w:sz="4" w:space="0" w:color="auto"/>
              <w:right w:val="single" w:sz="4" w:space="0" w:color="auto"/>
            </w:tcBorders>
            <w:shd w:val="clear" w:color="000000" w:fill="D9E1F2"/>
            <w:noWrap/>
            <w:vAlign w:val="bottom"/>
            <w:hideMark/>
          </w:tcPr>
          <w:p w14:paraId="6557DB6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85569</w:t>
            </w:r>
          </w:p>
        </w:tc>
        <w:tc>
          <w:tcPr>
            <w:tcW w:w="1601" w:type="dxa"/>
            <w:tcBorders>
              <w:top w:val="nil"/>
              <w:left w:val="nil"/>
              <w:bottom w:val="single" w:sz="4" w:space="0" w:color="auto"/>
              <w:right w:val="single" w:sz="4" w:space="0" w:color="auto"/>
            </w:tcBorders>
            <w:shd w:val="clear" w:color="000000" w:fill="D9E1F2"/>
            <w:noWrap/>
            <w:vAlign w:val="bottom"/>
            <w:hideMark/>
          </w:tcPr>
          <w:p w14:paraId="76897EF9"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102682</w:t>
            </w:r>
          </w:p>
        </w:tc>
        <w:tc>
          <w:tcPr>
            <w:tcW w:w="1601" w:type="dxa"/>
            <w:tcBorders>
              <w:top w:val="nil"/>
              <w:left w:val="nil"/>
              <w:bottom w:val="single" w:sz="4" w:space="0" w:color="auto"/>
              <w:right w:val="single" w:sz="4" w:space="0" w:color="auto"/>
            </w:tcBorders>
            <w:shd w:val="clear" w:color="000000" w:fill="D9E1F2"/>
            <w:noWrap/>
            <w:vAlign w:val="bottom"/>
            <w:hideMark/>
          </w:tcPr>
          <w:p w14:paraId="13D904E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136910</w:t>
            </w:r>
          </w:p>
        </w:tc>
      </w:tr>
    </w:tbl>
    <w:p w14:paraId="4EEED438" w14:textId="77777777" w:rsidR="006F21E4" w:rsidRPr="00E56B9F" w:rsidRDefault="006F21E4" w:rsidP="00A93B8A">
      <w:pPr>
        <w:jc w:val="both"/>
        <w:rPr>
          <w:rFonts w:ascii="Cambria" w:hAnsi="Cambria" w:cstheme="minorHAnsi"/>
          <w:b/>
          <w:bCs/>
        </w:rPr>
      </w:pPr>
    </w:p>
    <w:p w14:paraId="3B5048A1" w14:textId="77777777" w:rsidR="006F21E4" w:rsidRPr="006F21E4" w:rsidRDefault="006F21E4" w:rsidP="00A93B8A">
      <w:pPr>
        <w:jc w:val="both"/>
        <w:rPr>
          <w:rFonts w:cstheme="minorHAnsi"/>
          <w:b/>
          <w:bCs/>
        </w:rPr>
      </w:pPr>
    </w:p>
    <w:tbl>
      <w:tblPr>
        <w:tblW w:w="9929" w:type="dxa"/>
        <w:tblLook w:val="04A0" w:firstRow="1" w:lastRow="0" w:firstColumn="1" w:lastColumn="0" w:noHBand="0" w:noVBand="1"/>
      </w:tblPr>
      <w:tblGrid>
        <w:gridCol w:w="5080"/>
        <w:gridCol w:w="1616"/>
        <w:gridCol w:w="1616"/>
        <w:gridCol w:w="1617"/>
      </w:tblGrid>
      <w:tr w:rsidR="006F21E4" w:rsidRPr="00275ECA" w14:paraId="006DC961" w14:textId="77777777" w:rsidTr="00E56B9F">
        <w:trPr>
          <w:trHeight w:val="631"/>
        </w:trPr>
        <w:tc>
          <w:tcPr>
            <w:tcW w:w="9929" w:type="dxa"/>
            <w:gridSpan w:val="4"/>
            <w:tcBorders>
              <w:top w:val="nil"/>
              <w:left w:val="nil"/>
              <w:bottom w:val="nil"/>
              <w:right w:val="nil"/>
            </w:tcBorders>
            <w:shd w:val="clear" w:color="auto" w:fill="auto"/>
            <w:hideMark/>
          </w:tcPr>
          <w:p w14:paraId="11FF0BA1"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 xml:space="preserve">HTS-Other: Number of adolescents and young people </w:t>
            </w:r>
            <w:proofErr w:type="gramStart"/>
            <w:r w:rsidRPr="00E56B9F">
              <w:rPr>
                <w:rFonts w:ascii="Cambria" w:eastAsia="Times New Roman" w:hAnsi="Cambria" w:cs="Calibri"/>
                <w:color w:val="000000"/>
                <w:sz w:val="20"/>
                <w:szCs w:val="20"/>
                <w:lang w:eastAsia="en-ZA"/>
              </w:rPr>
              <w:t>age</w:t>
            </w:r>
            <w:proofErr w:type="gramEnd"/>
            <w:r w:rsidRPr="00E56B9F">
              <w:rPr>
                <w:rFonts w:ascii="Cambria" w:eastAsia="Times New Roman" w:hAnsi="Cambria" w:cs="Calibri"/>
                <w:color w:val="000000"/>
                <w:sz w:val="20"/>
                <w:szCs w:val="20"/>
                <w:lang w:eastAsia="en-ZA"/>
              </w:rPr>
              <w:t xml:space="preserve"> 10-24 who were tested for HIV and received their results during the reporting period - ABYM</w:t>
            </w:r>
          </w:p>
        </w:tc>
      </w:tr>
      <w:tr w:rsidR="006F21E4" w:rsidRPr="00275ECA" w14:paraId="70ED4214" w14:textId="77777777" w:rsidTr="00E56B9F">
        <w:trPr>
          <w:trHeight w:val="308"/>
        </w:trPr>
        <w:tc>
          <w:tcPr>
            <w:tcW w:w="5080" w:type="dxa"/>
            <w:tcBorders>
              <w:top w:val="single" w:sz="4" w:space="0" w:color="375623"/>
              <w:left w:val="single" w:sz="4" w:space="0" w:color="375623"/>
              <w:bottom w:val="single" w:sz="4" w:space="0" w:color="375623"/>
              <w:right w:val="nil"/>
            </w:tcBorders>
            <w:shd w:val="clear" w:color="000000" w:fill="D9E1F2"/>
            <w:noWrap/>
            <w:vAlign w:val="center"/>
            <w:hideMark/>
          </w:tcPr>
          <w:p w14:paraId="0ED32FF6"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Subdistricts</w:t>
            </w:r>
          </w:p>
        </w:tc>
        <w:tc>
          <w:tcPr>
            <w:tcW w:w="161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6E399CD"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1 (15%)</w:t>
            </w:r>
          </w:p>
        </w:tc>
        <w:tc>
          <w:tcPr>
            <w:tcW w:w="1616" w:type="dxa"/>
            <w:tcBorders>
              <w:top w:val="single" w:sz="4" w:space="0" w:color="auto"/>
              <w:left w:val="nil"/>
              <w:bottom w:val="single" w:sz="4" w:space="0" w:color="auto"/>
              <w:right w:val="single" w:sz="4" w:space="0" w:color="auto"/>
            </w:tcBorders>
            <w:shd w:val="clear" w:color="000000" w:fill="D9E1F2"/>
            <w:noWrap/>
            <w:vAlign w:val="bottom"/>
            <w:hideMark/>
          </w:tcPr>
          <w:p w14:paraId="749043F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2 (20%)</w:t>
            </w:r>
          </w:p>
        </w:tc>
        <w:tc>
          <w:tcPr>
            <w:tcW w:w="1616" w:type="dxa"/>
            <w:tcBorders>
              <w:top w:val="single" w:sz="4" w:space="0" w:color="auto"/>
              <w:left w:val="nil"/>
              <w:bottom w:val="single" w:sz="4" w:space="0" w:color="auto"/>
              <w:right w:val="single" w:sz="4" w:space="0" w:color="auto"/>
            </w:tcBorders>
            <w:shd w:val="clear" w:color="000000" w:fill="D9E1F2"/>
            <w:noWrap/>
            <w:vAlign w:val="bottom"/>
            <w:hideMark/>
          </w:tcPr>
          <w:p w14:paraId="5D8C783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3 (30%)</w:t>
            </w:r>
          </w:p>
        </w:tc>
      </w:tr>
      <w:tr w:rsidR="006F21E4" w:rsidRPr="00275ECA" w14:paraId="1EABBC33" w14:textId="77777777" w:rsidTr="00E56B9F">
        <w:trPr>
          <w:trHeight w:val="308"/>
        </w:trPr>
        <w:tc>
          <w:tcPr>
            <w:tcW w:w="5080" w:type="dxa"/>
            <w:tcBorders>
              <w:top w:val="nil"/>
              <w:left w:val="single" w:sz="4" w:space="0" w:color="375623"/>
              <w:bottom w:val="single" w:sz="4" w:space="0" w:color="375623"/>
              <w:right w:val="nil"/>
            </w:tcBorders>
            <w:shd w:val="clear" w:color="auto" w:fill="auto"/>
            <w:noWrap/>
            <w:vAlign w:val="center"/>
            <w:hideMark/>
          </w:tcPr>
          <w:p w14:paraId="590CE084" w14:textId="48C29CAB"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City of Mbombela Local Municipality</w:t>
            </w: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E0E0D7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9012</w:t>
            </w:r>
          </w:p>
        </w:tc>
        <w:tc>
          <w:tcPr>
            <w:tcW w:w="1616" w:type="dxa"/>
            <w:tcBorders>
              <w:top w:val="nil"/>
              <w:left w:val="nil"/>
              <w:bottom w:val="single" w:sz="4" w:space="0" w:color="auto"/>
              <w:right w:val="single" w:sz="4" w:space="0" w:color="auto"/>
            </w:tcBorders>
            <w:shd w:val="clear" w:color="auto" w:fill="auto"/>
            <w:noWrap/>
            <w:vAlign w:val="bottom"/>
            <w:hideMark/>
          </w:tcPr>
          <w:p w14:paraId="5C28063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12016</w:t>
            </w:r>
          </w:p>
        </w:tc>
        <w:tc>
          <w:tcPr>
            <w:tcW w:w="1616" w:type="dxa"/>
            <w:tcBorders>
              <w:top w:val="nil"/>
              <w:left w:val="nil"/>
              <w:bottom w:val="single" w:sz="4" w:space="0" w:color="auto"/>
              <w:right w:val="single" w:sz="4" w:space="0" w:color="auto"/>
            </w:tcBorders>
            <w:shd w:val="clear" w:color="auto" w:fill="auto"/>
            <w:noWrap/>
            <w:vAlign w:val="bottom"/>
            <w:hideMark/>
          </w:tcPr>
          <w:p w14:paraId="06845B3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18024</w:t>
            </w:r>
          </w:p>
        </w:tc>
      </w:tr>
      <w:tr w:rsidR="006F21E4" w:rsidRPr="00275ECA" w14:paraId="738C358D" w14:textId="77777777" w:rsidTr="00E56B9F">
        <w:trPr>
          <w:trHeight w:val="308"/>
        </w:trPr>
        <w:tc>
          <w:tcPr>
            <w:tcW w:w="5080" w:type="dxa"/>
            <w:tcBorders>
              <w:top w:val="nil"/>
              <w:left w:val="single" w:sz="4" w:space="0" w:color="375623"/>
              <w:bottom w:val="single" w:sz="4" w:space="0" w:color="375623"/>
              <w:right w:val="nil"/>
            </w:tcBorders>
            <w:shd w:val="clear" w:color="auto" w:fill="auto"/>
            <w:noWrap/>
            <w:vAlign w:val="center"/>
            <w:hideMark/>
          </w:tcPr>
          <w:p w14:paraId="3D5FAFFE" w14:textId="6033FEE0"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Govan Mbeki Local Municipality</w:t>
            </w: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1AEF775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4570</w:t>
            </w:r>
          </w:p>
        </w:tc>
        <w:tc>
          <w:tcPr>
            <w:tcW w:w="1616" w:type="dxa"/>
            <w:tcBorders>
              <w:top w:val="nil"/>
              <w:left w:val="nil"/>
              <w:bottom w:val="single" w:sz="4" w:space="0" w:color="auto"/>
              <w:right w:val="single" w:sz="4" w:space="0" w:color="auto"/>
            </w:tcBorders>
            <w:shd w:val="clear" w:color="auto" w:fill="auto"/>
            <w:noWrap/>
            <w:vAlign w:val="bottom"/>
            <w:hideMark/>
          </w:tcPr>
          <w:p w14:paraId="6FC23D2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6093</w:t>
            </w:r>
          </w:p>
        </w:tc>
        <w:tc>
          <w:tcPr>
            <w:tcW w:w="1616" w:type="dxa"/>
            <w:tcBorders>
              <w:top w:val="nil"/>
              <w:left w:val="nil"/>
              <w:bottom w:val="single" w:sz="4" w:space="0" w:color="auto"/>
              <w:right w:val="single" w:sz="4" w:space="0" w:color="auto"/>
            </w:tcBorders>
            <w:shd w:val="clear" w:color="auto" w:fill="auto"/>
            <w:noWrap/>
            <w:vAlign w:val="bottom"/>
            <w:hideMark/>
          </w:tcPr>
          <w:p w14:paraId="09B15811"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9139</w:t>
            </w:r>
          </w:p>
        </w:tc>
      </w:tr>
      <w:tr w:rsidR="006F21E4" w:rsidRPr="00275ECA" w14:paraId="24F56DB6" w14:textId="77777777" w:rsidTr="00E56B9F">
        <w:trPr>
          <w:trHeight w:val="308"/>
        </w:trPr>
        <w:tc>
          <w:tcPr>
            <w:tcW w:w="5080" w:type="dxa"/>
            <w:tcBorders>
              <w:top w:val="nil"/>
              <w:left w:val="single" w:sz="4" w:space="0" w:color="375623"/>
              <w:bottom w:val="single" w:sz="4" w:space="0" w:color="375623"/>
              <w:right w:val="nil"/>
            </w:tcBorders>
            <w:shd w:val="clear" w:color="auto" w:fill="auto"/>
            <w:noWrap/>
            <w:vAlign w:val="center"/>
            <w:hideMark/>
          </w:tcPr>
          <w:p w14:paraId="64EF56F6" w14:textId="083842C0"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City of </w:t>
            </w:r>
            <w:proofErr w:type="spellStart"/>
            <w:r w:rsidR="006F21E4" w:rsidRPr="00E56B9F">
              <w:rPr>
                <w:rFonts w:ascii="Cambria" w:eastAsia="Times New Roman" w:hAnsi="Cambria" w:cs="Calibri"/>
                <w:color w:val="000000"/>
                <w:sz w:val="20"/>
                <w:szCs w:val="20"/>
                <w:lang w:eastAsia="en-ZA"/>
              </w:rPr>
              <w:t>uMhlathuze</w:t>
            </w:r>
            <w:proofErr w:type="spellEnd"/>
            <w:r w:rsidR="006F21E4" w:rsidRPr="00E56B9F">
              <w:rPr>
                <w:rFonts w:ascii="Cambria" w:eastAsia="Times New Roman" w:hAnsi="Cambria" w:cs="Calibri"/>
                <w:color w:val="000000"/>
                <w:sz w:val="20"/>
                <w:szCs w:val="20"/>
                <w:lang w:eastAsia="en-ZA"/>
              </w:rPr>
              <w:t xml:space="preserve"> Local Municipality</w:t>
            </w: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4CE7F53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5966</w:t>
            </w:r>
          </w:p>
        </w:tc>
        <w:tc>
          <w:tcPr>
            <w:tcW w:w="1616" w:type="dxa"/>
            <w:tcBorders>
              <w:top w:val="nil"/>
              <w:left w:val="nil"/>
              <w:bottom w:val="single" w:sz="4" w:space="0" w:color="auto"/>
              <w:right w:val="single" w:sz="4" w:space="0" w:color="auto"/>
            </w:tcBorders>
            <w:shd w:val="clear" w:color="auto" w:fill="auto"/>
            <w:noWrap/>
            <w:vAlign w:val="bottom"/>
            <w:hideMark/>
          </w:tcPr>
          <w:p w14:paraId="79B6C3EC"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7954</w:t>
            </w:r>
          </w:p>
        </w:tc>
        <w:tc>
          <w:tcPr>
            <w:tcW w:w="1616" w:type="dxa"/>
            <w:tcBorders>
              <w:top w:val="nil"/>
              <w:left w:val="nil"/>
              <w:bottom w:val="single" w:sz="4" w:space="0" w:color="auto"/>
              <w:right w:val="single" w:sz="4" w:space="0" w:color="auto"/>
            </w:tcBorders>
            <w:shd w:val="clear" w:color="auto" w:fill="auto"/>
            <w:noWrap/>
            <w:vAlign w:val="bottom"/>
            <w:hideMark/>
          </w:tcPr>
          <w:p w14:paraId="7387347C"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11932</w:t>
            </w:r>
          </w:p>
        </w:tc>
      </w:tr>
      <w:tr w:rsidR="006F21E4" w:rsidRPr="00275ECA" w14:paraId="7C47ACE6" w14:textId="77777777" w:rsidTr="00E56B9F">
        <w:trPr>
          <w:trHeight w:val="308"/>
        </w:trPr>
        <w:tc>
          <w:tcPr>
            <w:tcW w:w="5080" w:type="dxa"/>
            <w:tcBorders>
              <w:top w:val="nil"/>
              <w:left w:val="single" w:sz="4" w:space="0" w:color="375623"/>
              <w:bottom w:val="single" w:sz="4" w:space="0" w:color="375623"/>
              <w:right w:val="nil"/>
            </w:tcBorders>
            <w:shd w:val="clear" w:color="auto" w:fill="auto"/>
            <w:noWrap/>
            <w:vAlign w:val="center"/>
            <w:hideMark/>
          </w:tcPr>
          <w:p w14:paraId="767EB1E9" w14:textId="72B28BDF"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w:t>
            </w:r>
            <w:proofErr w:type="spellStart"/>
            <w:r w:rsidR="006F21E4" w:rsidRPr="00E56B9F">
              <w:rPr>
                <w:rFonts w:ascii="Cambria" w:eastAsia="Times New Roman" w:hAnsi="Cambria" w:cs="Calibri"/>
                <w:color w:val="000000"/>
                <w:sz w:val="20"/>
                <w:szCs w:val="20"/>
                <w:lang w:eastAsia="en-ZA"/>
              </w:rPr>
              <w:t>AbaQulusi</w:t>
            </w:r>
            <w:proofErr w:type="spellEnd"/>
            <w:r w:rsidR="006F21E4" w:rsidRPr="00E56B9F">
              <w:rPr>
                <w:rFonts w:ascii="Cambria" w:eastAsia="Times New Roman" w:hAnsi="Cambria" w:cs="Calibri"/>
                <w:color w:val="000000"/>
                <w:sz w:val="20"/>
                <w:szCs w:val="20"/>
                <w:lang w:eastAsia="en-ZA"/>
              </w:rPr>
              <w:t xml:space="preserve"> Local Municipality</w:t>
            </w: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757C2CD4"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3246</w:t>
            </w:r>
          </w:p>
        </w:tc>
        <w:tc>
          <w:tcPr>
            <w:tcW w:w="1616" w:type="dxa"/>
            <w:tcBorders>
              <w:top w:val="nil"/>
              <w:left w:val="nil"/>
              <w:bottom w:val="single" w:sz="4" w:space="0" w:color="auto"/>
              <w:right w:val="single" w:sz="4" w:space="0" w:color="auto"/>
            </w:tcBorders>
            <w:shd w:val="clear" w:color="auto" w:fill="auto"/>
            <w:noWrap/>
            <w:vAlign w:val="bottom"/>
            <w:hideMark/>
          </w:tcPr>
          <w:p w14:paraId="37D0C484"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4328</w:t>
            </w:r>
          </w:p>
        </w:tc>
        <w:tc>
          <w:tcPr>
            <w:tcW w:w="1616" w:type="dxa"/>
            <w:tcBorders>
              <w:top w:val="nil"/>
              <w:left w:val="nil"/>
              <w:bottom w:val="single" w:sz="4" w:space="0" w:color="auto"/>
              <w:right w:val="single" w:sz="4" w:space="0" w:color="auto"/>
            </w:tcBorders>
            <w:shd w:val="clear" w:color="auto" w:fill="auto"/>
            <w:noWrap/>
            <w:vAlign w:val="bottom"/>
            <w:hideMark/>
          </w:tcPr>
          <w:p w14:paraId="5F0FCD6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6493</w:t>
            </w:r>
          </w:p>
        </w:tc>
      </w:tr>
      <w:tr w:rsidR="006F21E4" w:rsidRPr="00275ECA" w14:paraId="52C317F9" w14:textId="77777777" w:rsidTr="00E56B9F">
        <w:trPr>
          <w:trHeight w:val="308"/>
        </w:trPr>
        <w:tc>
          <w:tcPr>
            <w:tcW w:w="5080" w:type="dxa"/>
            <w:tcBorders>
              <w:top w:val="nil"/>
              <w:left w:val="single" w:sz="4" w:space="0" w:color="375623"/>
              <w:bottom w:val="single" w:sz="4" w:space="0" w:color="375623"/>
              <w:right w:val="nil"/>
            </w:tcBorders>
            <w:shd w:val="clear" w:color="auto" w:fill="auto"/>
            <w:noWrap/>
            <w:vAlign w:val="center"/>
            <w:hideMark/>
          </w:tcPr>
          <w:p w14:paraId="64C0F481" w14:textId="77F6C589"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NW</w:t>
            </w:r>
            <w:r w:rsidR="006F21E4" w:rsidRPr="00E56B9F">
              <w:rPr>
                <w:rFonts w:ascii="Cambria" w:eastAsia="Times New Roman" w:hAnsi="Cambria" w:cs="Calibri"/>
                <w:color w:val="000000"/>
                <w:sz w:val="20"/>
                <w:szCs w:val="20"/>
                <w:lang w:eastAsia="en-ZA"/>
              </w:rPr>
              <w:t xml:space="preserve"> Rustenburg</w:t>
            </w: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970E9E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9085</w:t>
            </w:r>
          </w:p>
        </w:tc>
        <w:tc>
          <w:tcPr>
            <w:tcW w:w="1616" w:type="dxa"/>
            <w:tcBorders>
              <w:top w:val="nil"/>
              <w:left w:val="nil"/>
              <w:bottom w:val="single" w:sz="4" w:space="0" w:color="auto"/>
              <w:right w:val="single" w:sz="4" w:space="0" w:color="auto"/>
            </w:tcBorders>
            <w:shd w:val="clear" w:color="auto" w:fill="auto"/>
            <w:noWrap/>
            <w:vAlign w:val="bottom"/>
            <w:hideMark/>
          </w:tcPr>
          <w:p w14:paraId="5BCB2CF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12113</w:t>
            </w:r>
          </w:p>
        </w:tc>
        <w:tc>
          <w:tcPr>
            <w:tcW w:w="1616" w:type="dxa"/>
            <w:tcBorders>
              <w:top w:val="nil"/>
              <w:left w:val="nil"/>
              <w:bottom w:val="single" w:sz="4" w:space="0" w:color="auto"/>
              <w:right w:val="single" w:sz="4" w:space="0" w:color="auto"/>
            </w:tcBorders>
            <w:shd w:val="clear" w:color="auto" w:fill="auto"/>
            <w:noWrap/>
            <w:vAlign w:val="bottom"/>
            <w:hideMark/>
          </w:tcPr>
          <w:p w14:paraId="1C891A4F"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18170</w:t>
            </w:r>
          </w:p>
        </w:tc>
      </w:tr>
      <w:tr w:rsidR="006F21E4" w:rsidRPr="00275ECA" w14:paraId="6CD96CF4" w14:textId="77777777" w:rsidTr="00E56B9F">
        <w:trPr>
          <w:trHeight w:val="308"/>
        </w:trPr>
        <w:tc>
          <w:tcPr>
            <w:tcW w:w="5080" w:type="dxa"/>
            <w:tcBorders>
              <w:top w:val="nil"/>
              <w:left w:val="single" w:sz="4" w:space="0" w:color="375623"/>
              <w:bottom w:val="single" w:sz="4" w:space="0" w:color="375623"/>
              <w:right w:val="nil"/>
            </w:tcBorders>
            <w:shd w:val="clear" w:color="000000" w:fill="D9E1F2"/>
            <w:noWrap/>
            <w:vAlign w:val="center"/>
            <w:hideMark/>
          </w:tcPr>
          <w:p w14:paraId="217B8C0B"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Total</w:t>
            </w:r>
          </w:p>
        </w:tc>
        <w:tc>
          <w:tcPr>
            <w:tcW w:w="1616" w:type="dxa"/>
            <w:tcBorders>
              <w:top w:val="nil"/>
              <w:left w:val="single" w:sz="4" w:space="0" w:color="auto"/>
              <w:bottom w:val="single" w:sz="4" w:space="0" w:color="auto"/>
              <w:right w:val="single" w:sz="4" w:space="0" w:color="auto"/>
            </w:tcBorders>
            <w:shd w:val="clear" w:color="000000" w:fill="D9E1F2"/>
            <w:noWrap/>
            <w:vAlign w:val="bottom"/>
            <w:hideMark/>
          </w:tcPr>
          <w:p w14:paraId="1BB83AA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31879</w:t>
            </w:r>
          </w:p>
        </w:tc>
        <w:tc>
          <w:tcPr>
            <w:tcW w:w="1616" w:type="dxa"/>
            <w:tcBorders>
              <w:top w:val="nil"/>
              <w:left w:val="nil"/>
              <w:bottom w:val="single" w:sz="4" w:space="0" w:color="auto"/>
              <w:right w:val="single" w:sz="4" w:space="0" w:color="auto"/>
            </w:tcBorders>
            <w:shd w:val="clear" w:color="000000" w:fill="D9E1F2"/>
            <w:noWrap/>
            <w:vAlign w:val="bottom"/>
            <w:hideMark/>
          </w:tcPr>
          <w:p w14:paraId="05AE8BB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42505</w:t>
            </w:r>
          </w:p>
        </w:tc>
        <w:tc>
          <w:tcPr>
            <w:tcW w:w="1616" w:type="dxa"/>
            <w:tcBorders>
              <w:top w:val="nil"/>
              <w:left w:val="nil"/>
              <w:bottom w:val="single" w:sz="4" w:space="0" w:color="auto"/>
              <w:right w:val="single" w:sz="4" w:space="0" w:color="auto"/>
            </w:tcBorders>
            <w:shd w:val="clear" w:color="000000" w:fill="D9E1F2"/>
            <w:noWrap/>
            <w:vAlign w:val="bottom"/>
            <w:hideMark/>
          </w:tcPr>
          <w:p w14:paraId="1432685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63757</w:t>
            </w:r>
          </w:p>
        </w:tc>
      </w:tr>
    </w:tbl>
    <w:p w14:paraId="6C35B1F1" w14:textId="77777777" w:rsidR="006F21E4" w:rsidRPr="006F21E4" w:rsidRDefault="006F21E4" w:rsidP="00A93B8A">
      <w:pPr>
        <w:jc w:val="both"/>
        <w:rPr>
          <w:rFonts w:cstheme="minorHAnsi"/>
          <w:b/>
          <w:bCs/>
        </w:rPr>
      </w:pPr>
    </w:p>
    <w:p w14:paraId="62F85A91" w14:textId="77777777" w:rsidR="006F21E4" w:rsidRPr="006F21E4" w:rsidRDefault="006F21E4" w:rsidP="00A93B8A">
      <w:pPr>
        <w:jc w:val="both"/>
        <w:rPr>
          <w:rFonts w:cstheme="minorHAnsi"/>
          <w:b/>
          <w:bCs/>
        </w:rPr>
      </w:pPr>
    </w:p>
    <w:p w14:paraId="6CB75BCB" w14:textId="77777777" w:rsidR="006F21E4" w:rsidRPr="006F21E4" w:rsidRDefault="006F21E4" w:rsidP="00A93B8A">
      <w:pPr>
        <w:jc w:val="both"/>
        <w:rPr>
          <w:rFonts w:cstheme="minorHAnsi"/>
          <w:b/>
          <w:bCs/>
        </w:rPr>
      </w:pPr>
    </w:p>
    <w:tbl>
      <w:tblPr>
        <w:tblW w:w="9919" w:type="dxa"/>
        <w:tblLook w:val="04A0" w:firstRow="1" w:lastRow="0" w:firstColumn="1" w:lastColumn="0" w:noHBand="0" w:noVBand="1"/>
      </w:tblPr>
      <w:tblGrid>
        <w:gridCol w:w="5075"/>
        <w:gridCol w:w="1614"/>
        <w:gridCol w:w="1614"/>
        <w:gridCol w:w="1616"/>
      </w:tblGrid>
      <w:tr w:rsidR="006F21E4" w:rsidRPr="00275ECA" w14:paraId="0763D79E" w14:textId="77777777" w:rsidTr="00E56B9F">
        <w:trPr>
          <w:trHeight w:val="580"/>
        </w:trPr>
        <w:tc>
          <w:tcPr>
            <w:tcW w:w="9919" w:type="dxa"/>
            <w:gridSpan w:val="4"/>
            <w:tcBorders>
              <w:top w:val="nil"/>
              <w:left w:val="nil"/>
              <w:bottom w:val="nil"/>
              <w:right w:val="nil"/>
            </w:tcBorders>
            <w:shd w:val="clear" w:color="auto" w:fill="auto"/>
            <w:hideMark/>
          </w:tcPr>
          <w:p w14:paraId="514962E5"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 xml:space="preserve">YP-Other 3: Percentage of eligible adolescents and young people who initiated oral antiretroviral </w:t>
            </w:r>
            <w:proofErr w:type="spellStart"/>
            <w:r w:rsidRPr="00E56B9F">
              <w:rPr>
                <w:rFonts w:ascii="Cambria" w:eastAsia="Times New Roman" w:hAnsi="Cambria" w:cs="Calibri"/>
                <w:color w:val="000000"/>
                <w:sz w:val="20"/>
                <w:szCs w:val="20"/>
                <w:lang w:eastAsia="en-ZA"/>
              </w:rPr>
              <w:t>PrEP</w:t>
            </w:r>
            <w:proofErr w:type="spellEnd"/>
            <w:r w:rsidRPr="00E56B9F">
              <w:rPr>
                <w:rFonts w:ascii="Cambria" w:eastAsia="Times New Roman" w:hAnsi="Cambria" w:cs="Calibri"/>
                <w:color w:val="000000"/>
                <w:sz w:val="20"/>
                <w:szCs w:val="20"/>
                <w:lang w:eastAsia="en-ZA"/>
              </w:rPr>
              <w:t xml:space="preserve"> during the reporting period - ABYM</w:t>
            </w:r>
          </w:p>
        </w:tc>
      </w:tr>
      <w:tr w:rsidR="006F21E4" w:rsidRPr="00275ECA" w14:paraId="0FEC0E36" w14:textId="77777777" w:rsidTr="00E56B9F">
        <w:trPr>
          <w:trHeight w:val="283"/>
        </w:trPr>
        <w:tc>
          <w:tcPr>
            <w:tcW w:w="5075" w:type="dxa"/>
            <w:tcBorders>
              <w:top w:val="single" w:sz="4" w:space="0" w:color="375623"/>
              <w:left w:val="single" w:sz="4" w:space="0" w:color="375623"/>
              <w:bottom w:val="single" w:sz="4" w:space="0" w:color="375623"/>
              <w:right w:val="nil"/>
            </w:tcBorders>
            <w:shd w:val="clear" w:color="000000" w:fill="D9E1F2"/>
            <w:noWrap/>
            <w:vAlign w:val="center"/>
            <w:hideMark/>
          </w:tcPr>
          <w:p w14:paraId="1C537582"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Subdistricts</w:t>
            </w:r>
          </w:p>
        </w:tc>
        <w:tc>
          <w:tcPr>
            <w:tcW w:w="1614"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8CFBD0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1 (10%)</w:t>
            </w:r>
          </w:p>
        </w:tc>
        <w:tc>
          <w:tcPr>
            <w:tcW w:w="1614" w:type="dxa"/>
            <w:tcBorders>
              <w:top w:val="single" w:sz="4" w:space="0" w:color="auto"/>
              <w:left w:val="nil"/>
              <w:bottom w:val="single" w:sz="4" w:space="0" w:color="auto"/>
              <w:right w:val="single" w:sz="4" w:space="0" w:color="auto"/>
            </w:tcBorders>
            <w:shd w:val="clear" w:color="000000" w:fill="D9E1F2"/>
            <w:noWrap/>
            <w:vAlign w:val="bottom"/>
            <w:hideMark/>
          </w:tcPr>
          <w:p w14:paraId="6494070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2 (15%)</w:t>
            </w:r>
          </w:p>
        </w:tc>
        <w:tc>
          <w:tcPr>
            <w:tcW w:w="1614" w:type="dxa"/>
            <w:tcBorders>
              <w:top w:val="single" w:sz="4" w:space="0" w:color="auto"/>
              <w:left w:val="nil"/>
              <w:bottom w:val="single" w:sz="4" w:space="0" w:color="auto"/>
              <w:right w:val="single" w:sz="4" w:space="0" w:color="auto"/>
            </w:tcBorders>
            <w:shd w:val="clear" w:color="000000" w:fill="D9E1F2"/>
            <w:noWrap/>
            <w:vAlign w:val="bottom"/>
            <w:hideMark/>
          </w:tcPr>
          <w:p w14:paraId="1DDF05B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Year 3 (18%)</w:t>
            </w:r>
          </w:p>
        </w:tc>
      </w:tr>
      <w:tr w:rsidR="006F21E4" w:rsidRPr="00275ECA" w14:paraId="4713ECA4" w14:textId="77777777" w:rsidTr="00E56B9F">
        <w:trPr>
          <w:trHeight w:val="283"/>
        </w:trPr>
        <w:tc>
          <w:tcPr>
            <w:tcW w:w="5075" w:type="dxa"/>
            <w:tcBorders>
              <w:top w:val="nil"/>
              <w:left w:val="single" w:sz="4" w:space="0" w:color="375623"/>
              <w:bottom w:val="single" w:sz="4" w:space="0" w:color="375623"/>
              <w:right w:val="nil"/>
            </w:tcBorders>
            <w:shd w:val="clear" w:color="auto" w:fill="auto"/>
            <w:noWrap/>
            <w:vAlign w:val="center"/>
            <w:hideMark/>
          </w:tcPr>
          <w:p w14:paraId="6DE9EC54" w14:textId="47A527EE"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City of Mbombela Local Municipality</w:t>
            </w:r>
          </w:p>
        </w:tc>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421C53F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2385</w:t>
            </w:r>
          </w:p>
        </w:tc>
        <w:tc>
          <w:tcPr>
            <w:tcW w:w="1614" w:type="dxa"/>
            <w:tcBorders>
              <w:top w:val="nil"/>
              <w:left w:val="nil"/>
              <w:bottom w:val="single" w:sz="4" w:space="0" w:color="auto"/>
              <w:right w:val="single" w:sz="4" w:space="0" w:color="auto"/>
            </w:tcBorders>
            <w:shd w:val="clear" w:color="auto" w:fill="auto"/>
            <w:noWrap/>
            <w:vAlign w:val="bottom"/>
            <w:hideMark/>
          </w:tcPr>
          <w:p w14:paraId="53CF0C51"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3578</w:t>
            </w:r>
          </w:p>
        </w:tc>
        <w:tc>
          <w:tcPr>
            <w:tcW w:w="1614" w:type="dxa"/>
            <w:tcBorders>
              <w:top w:val="nil"/>
              <w:left w:val="nil"/>
              <w:bottom w:val="single" w:sz="4" w:space="0" w:color="auto"/>
              <w:right w:val="single" w:sz="4" w:space="0" w:color="auto"/>
            </w:tcBorders>
            <w:shd w:val="clear" w:color="auto" w:fill="auto"/>
            <w:noWrap/>
            <w:vAlign w:val="bottom"/>
            <w:hideMark/>
          </w:tcPr>
          <w:p w14:paraId="49185F7C"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4293</w:t>
            </w:r>
          </w:p>
        </w:tc>
      </w:tr>
      <w:tr w:rsidR="006F21E4" w:rsidRPr="00275ECA" w14:paraId="0FC94CB6" w14:textId="77777777" w:rsidTr="00E56B9F">
        <w:trPr>
          <w:trHeight w:val="283"/>
        </w:trPr>
        <w:tc>
          <w:tcPr>
            <w:tcW w:w="5075" w:type="dxa"/>
            <w:tcBorders>
              <w:top w:val="nil"/>
              <w:left w:val="single" w:sz="4" w:space="0" w:color="375623"/>
              <w:bottom w:val="single" w:sz="4" w:space="0" w:color="375623"/>
              <w:right w:val="nil"/>
            </w:tcBorders>
            <w:shd w:val="clear" w:color="auto" w:fill="auto"/>
            <w:noWrap/>
            <w:vAlign w:val="center"/>
            <w:hideMark/>
          </w:tcPr>
          <w:p w14:paraId="626A2C30" w14:textId="78567CAA"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MP</w:t>
            </w:r>
            <w:r w:rsidR="006F21E4" w:rsidRPr="00E56B9F">
              <w:rPr>
                <w:rFonts w:ascii="Cambria" w:eastAsia="Times New Roman" w:hAnsi="Cambria" w:cs="Calibri"/>
                <w:color w:val="000000"/>
                <w:sz w:val="20"/>
                <w:szCs w:val="20"/>
                <w:lang w:eastAsia="en-ZA"/>
              </w:rPr>
              <w:t xml:space="preserve"> Govan Mbeki Local Municipality</w:t>
            </w:r>
          </w:p>
        </w:tc>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1E2E1AC3"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1209</w:t>
            </w:r>
          </w:p>
        </w:tc>
        <w:tc>
          <w:tcPr>
            <w:tcW w:w="1614" w:type="dxa"/>
            <w:tcBorders>
              <w:top w:val="nil"/>
              <w:left w:val="nil"/>
              <w:bottom w:val="single" w:sz="4" w:space="0" w:color="auto"/>
              <w:right w:val="single" w:sz="4" w:space="0" w:color="auto"/>
            </w:tcBorders>
            <w:shd w:val="clear" w:color="auto" w:fill="auto"/>
            <w:noWrap/>
            <w:vAlign w:val="bottom"/>
            <w:hideMark/>
          </w:tcPr>
          <w:p w14:paraId="69C55ED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1814</w:t>
            </w:r>
          </w:p>
        </w:tc>
        <w:tc>
          <w:tcPr>
            <w:tcW w:w="1614" w:type="dxa"/>
            <w:tcBorders>
              <w:top w:val="nil"/>
              <w:left w:val="nil"/>
              <w:bottom w:val="single" w:sz="4" w:space="0" w:color="auto"/>
              <w:right w:val="single" w:sz="4" w:space="0" w:color="auto"/>
            </w:tcBorders>
            <w:shd w:val="clear" w:color="auto" w:fill="auto"/>
            <w:noWrap/>
            <w:vAlign w:val="bottom"/>
            <w:hideMark/>
          </w:tcPr>
          <w:p w14:paraId="53D43A31"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2177</w:t>
            </w:r>
          </w:p>
        </w:tc>
      </w:tr>
      <w:tr w:rsidR="006F21E4" w:rsidRPr="00275ECA" w14:paraId="1E29A384" w14:textId="77777777" w:rsidTr="00E56B9F">
        <w:trPr>
          <w:trHeight w:val="283"/>
        </w:trPr>
        <w:tc>
          <w:tcPr>
            <w:tcW w:w="5075" w:type="dxa"/>
            <w:tcBorders>
              <w:top w:val="nil"/>
              <w:left w:val="single" w:sz="4" w:space="0" w:color="375623"/>
              <w:bottom w:val="single" w:sz="4" w:space="0" w:color="375623"/>
              <w:right w:val="nil"/>
            </w:tcBorders>
            <w:shd w:val="clear" w:color="auto" w:fill="auto"/>
            <w:noWrap/>
            <w:vAlign w:val="center"/>
            <w:hideMark/>
          </w:tcPr>
          <w:p w14:paraId="38908C9A" w14:textId="782957D9"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City of </w:t>
            </w:r>
            <w:proofErr w:type="spellStart"/>
            <w:r w:rsidR="006F21E4" w:rsidRPr="00E56B9F">
              <w:rPr>
                <w:rFonts w:ascii="Cambria" w:eastAsia="Times New Roman" w:hAnsi="Cambria" w:cs="Calibri"/>
                <w:color w:val="000000"/>
                <w:sz w:val="20"/>
                <w:szCs w:val="20"/>
                <w:lang w:eastAsia="en-ZA"/>
              </w:rPr>
              <w:t>uMhlathuze</w:t>
            </w:r>
            <w:proofErr w:type="spellEnd"/>
            <w:r w:rsidR="006F21E4" w:rsidRPr="00E56B9F">
              <w:rPr>
                <w:rFonts w:ascii="Cambria" w:eastAsia="Times New Roman" w:hAnsi="Cambria" w:cs="Calibri"/>
                <w:color w:val="000000"/>
                <w:sz w:val="20"/>
                <w:szCs w:val="20"/>
                <w:lang w:eastAsia="en-ZA"/>
              </w:rPr>
              <w:t xml:space="preserve"> Local Municipality</w:t>
            </w:r>
          </w:p>
        </w:tc>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1C6EC96A"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1579</w:t>
            </w:r>
          </w:p>
        </w:tc>
        <w:tc>
          <w:tcPr>
            <w:tcW w:w="1614" w:type="dxa"/>
            <w:tcBorders>
              <w:top w:val="nil"/>
              <w:left w:val="nil"/>
              <w:bottom w:val="single" w:sz="4" w:space="0" w:color="auto"/>
              <w:right w:val="single" w:sz="4" w:space="0" w:color="auto"/>
            </w:tcBorders>
            <w:shd w:val="clear" w:color="auto" w:fill="auto"/>
            <w:noWrap/>
            <w:vAlign w:val="bottom"/>
            <w:hideMark/>
          </w:tcPr>
          <w:p w14:paraId="6131965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2369</w:t>
            </w:r>
          </w:p>
        </w:tc>
        <w:tc>
          <w:tcPr>
            <w:tcW w:w="1614" w:type="dxa"/>
            <w:tcBorders>
              <w:top w:val="nil"/>
              <w:left w:val="nil"/>
              <w:bottom w:val="single" w:sz="4" w:space="0" w:color="auto"/>
              <w:right w:val="single" w:sz="4" w:space="0" w:color="auto"/>
            </w:tcBorders>
            <w:shd w:val="clear" w:color="auto" w:fill="auto"/>
            <w:noWrap/>
            <w:vAlign w:val="bottom"/>
            <w:hideMark/>
          </w:tcPr>
          <w:p w14:paraId="46614F3D"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2842</w:t>
            </w:r>
          </w:p>
        </w:tc>
      </w:tr>
      <w:tr w:rsidR="006F21E4" w:rsidRPr="00275ECA" w14:paraId="4E09C6D8" w14:textId="77777777" w:rsidTr="00E56B9F">
        <w:trPr>
          <w:trHeight w:val="283"/>
        </w:trPr>
        <w:tc>
          <w:tcPr>
            <w:tcW w:w="5075" w:type="dxa"/>
            <w:tcBorders>
              <w:top w:val="nil"/>
              <w:left w:val="single" w:sz="4" w:space="0" w:color="375623"/>
              <w:bottom w:val="single" w:sz="4" w:space="0" w:color="375623"/>
              <w:right w:val="nil"/>
            </w:tcBorders>
            <w:shd w:val="clear" w:color="auto" w:fill="auto"/>
            <w:noWrap/>
            <w:vAlign w:val="center"/>
            <w:hideMark/>
          </w:tcPr>
          <w:p w14:paraId="3E72B5F3" w14:textId="418A15E8"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KZN</w:t>
            </w:r>
            <w:r w:rsidR="006F21E4" w:rsidRPr="00E56B9F">
              <w:rPr>
                <w:rFonts w:ascii="Cambria" w:eastAsia="Times New Roman" w:hAnsi="Cambria" w:cs="Calibri"/>
                <w:color w:val="000000"/>
                <w:sz w:val="20"/>
                <w:szCs w:val="20"/>
                <w:lang w:eastAsia="en-ZA"/>
              </w:rPr>
              <w:t xml:space="preserve"> </w:t>
            </w:r>
            <w:proofErr w:type="spellStart"/>
            <w:r w:rsidR="006F21E4" w:rsidRPr="00E56B9F">
              <w:rPr>
                <w:rFonts w:ascii="Cambria" w:eastAsia="Times New Roman" w:hAnsi="Cambria" w:cs="Calibri"/>
                <w:color w:val="000000"/>
                <w:sz w:val="20"/>
                <w:szCs w:val="20"/>
                <w:lang w:eastAsia="en-ZA"/>
              </w:rPr>
              <w:t>AbaQulusi</w:t>
            </w:r>
            <w:proofErr w:type="spellEnd"/>
            <w:r w:rsidR="006F21E4" w:rsidRPr="00E56B9F">
              <w:rPr>
                <w:rFonts w:ascii="Cambria" w:eastAsia="Times New Roman" w:hAnsi="Cambria" w:cs="Calibri"/>
                <w:color w:val="000000"/>
                <w:sz w:val="20"/>
                <w:szCs w:val="20"/>
                <w:lang w:eastAsia="en-ZA"/>
              </w:rPr>
              <w:t xml:space="preserve"> Local Municipality</w:t>
            </w:r>
          </w:p>
        </w:tc>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51BB118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859</w:t>
            </w:r>
          </w:p>
        </w:tc>
        <w:tc>
          <w:tcPr>
            <w:tcW w:w="1614" w:type="dxa"/>
            <w:tcBorders>
              <w:top w:val="nil"/>
              <w:left w:val="nil"/>
              <w:bottom w:val="single" w:sz="4" w:space="0" w:color="auto"/>
              <w:right w:val="single" w:sz="4" w:space="0" w:color="auto"/>
            </w:tcBorders>
            <w:shd w:val="clear" w:color="auto" w:fill="auto"/>
            <w:noWrap/>
            <w:vAlign w:val="bottom"/>
            <w:hideMark/>
          </w:tcPr>
          <w:p w14:paraId="109D4C1B"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1289</w:t>
            </w:r>
          </w:p>
        </w:tc>
        <w:tc>
          <w:tcPr>
            <w:tcW w:w="1614" w:type="dxa"/>
            <w:tcBorders>
              <w:top w:val="nil"/>
              <w:left w:val="nil"/>
              <w:bottom w:val="single" w:sz="4" w:space="0" w:color="auto"/>
              <w:right w:val="single" w:sz="4" w:space="0" w:color="auto"/>
            </w:tcBorders>
            <w:shd w:val="clear" w:color="auto" w:fill="auto"/>
            <w:noWrap/>
            <w:vAlign w:val="bottom"/>
            <w:hideMark/>
          </w:tcPr>
          <w:p w14:paraId="7D7D6146"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1547</w:t>
            </w:r>
          </w:p>
        </w:tc>
      </w:tr>
      <w:tr w:rsidR="006F21E4" w:rsidRPr="00275ECA" w14:paraId="63E6FD78" w14:textId="77777777" w:rsidTr="00E56B9F">
        <w:trPr>
          <w:trHeight w:val="283"/>
        </w:trPr>
        <w:tc>
          <w:tcPr>
            <w:tcW w:w="5075" w:type="dxa"/>
            <w:tcBorders>
              <w:top w:val="nil"/>
              <w:left w:val="single" w:sz="4" w:space="0" w:color="375623"/>
              <w:bottom w:val="single" w:sz="4" w:space="0" w:color="375623"/>
              <w:right w:val="nil"/>
            </w:tcBorders>
            <w:shd w:val="clear" w:color="auto" w:fill="auto"/>
            <w:noWrap/>
            <w:vAlign w:val="center"/>
            <w:hideMark/>
          </w:tcPr>
          <w:p w14:paraId="681E3597" w14:textId="6E4E36EB" w:rsidR="006F21E4" w:rsidRPr="00E56B9F" w:rsidRDefault="00F8635F"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NW</w:t>
            </w:r>
            <w:r w:rsidR="006F21E4" w:rsidRPr="00E56B9F">
              <w:rPr>
                <w:rFonts w:ascii="Cambria" w:eastAsia="Times New Roman" w:hAnsi="Cambria" w:cs="Calibri"/>
                <w:color w:val="000000"/>
                <w:sz w:val="20"/>
                <w:szCs w:val="20"/>
                <w:lang w:eastAsia="en-ZA"/>
              </w:rPr>
              <w:t xml:space="preserve"> Rustenburg</w:t>
            </w:r>
          </w:p>
        </w:tc>
        <w:tc>
          <w:tcPr>
            <w:tcW w:w="1614" w:type="dxa"/>
            <w:tcBorders>
              <w:top w:val="nil"/>
              <w:left w:val="single" w:sz="4" w:space="0" w:color="auto"/>
              <w:bottom w:val="single" w:sz="4" w:space="0" w:color="auto"/>
              <w:right w:val="single" w:sz="4" w:space="0" w:color="auto"/>
            </w:tcBorders>
            <w:shd w:val="clear" w:color="auto" w:fill="auto"/>
            <w:noWrap/>
            <w:vAlign w:val="bottom"/>
            <w:hideMark/>
          </w:tcPr>
          <w:p w14:paraId="69FADBFD"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2410</w:t>
            </w:r>
          </w:p>
        </w:tc>
        <w:tc>
          <w:tcPr>
            <w:tcW w:w="1614" w:type="dxa"/>
            <w:tcBorders>
              <w:top w:val="nil"/>
              <w:left w:val="nil"/>
              <w:bottom w:val="single" w:sz="4" w:space="0" w:color="auto"/>
              <w:right w:val="single" w:sz="4" w:space="0" w:color="auto"/>
            </w:tcBorders>
            <w:shd w:val="clear" w:color="auto" w:fill="auto"/>
            <w:noWrap/>
            <w:vAlign w:val="bottom"/>
            <w:hideMark/>
          </w:tcPr>
          <w:p w14:paraId="57D6559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3615</w:t>
            </w:r>
          </w:p>
        </w:tc>
        <w:tc>
          <w:tcPr>
            <w:tcW w:w="1614" w:type="dxa"/>
            <w:tcBorders>
              <w:top w:val="nil"/>
              <w:left w:val="nil"/>
              <w:bottom w:val="single" w:sz="4" w:space="0" w:color="auto"/>
              <w:right w:val="single" w:sz="4" w:space="0" w:color="auto"/>
            </w:tcBorders>
            <w:shd w:val="clear" w:color="auto" w:fill="auto"/>
            <w:noWrap/>
            <w:vAlign w:val="bottom"/>
            <w:hideMark/>
          </w:tcPr>
          <w:p w14:paraId="549E9C82"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4339</w:t>
            </w:r>
          </w:p>
        </w:tc>
      </w:tr>
      <w:tr w:rsidR="006F21E4" w:rsidRPr="00275ECA" w14:paraId="7661E23B" w14:textId="77777777" w:rsidTr="00E56B9F">
        <w:trPr>
          <w:trHeight w:val="283"/>
        </w:trPr>
        <w:tc>
          <w:tcPr>
            <w:tcW w:w="5075" w:type="dxa"/>
            <w:tcBorders>
              <w:top w:val="nil"/>
              <w:left w:val="single" w:sz="4" w:space="0" w:color="375623"/>
              <w:bottom w:val="single" w:sz="4" w:space="0" w:color="375623"/>
              <w:right w:val="nil"/>
            </w:tcBorders>
            <w:shd w:val="clear" w:color="000000" w:fill="D9E1F2"/>
            <w:noWrap/>
            <w:vAlign w:val="center"/>
            <w:hideMark/>
          </w:tcPr>
          <w:p w14:paraId="2F96C10E" w14:textId="77777777" w:rsidR="006F21E4" w:rsidRPr="00E56B9F" w:rsidRDefault="006F21E4" w:rsidP="00A93B8A">
            <w:pPr>
              <w:jc w:val="both"/>
              <w:rPr>
                <w:rFonts w:ascii="Cambria" w:eastAsia="Times New Roman" w:hAnsi="Cambria" w:cs="Calibri"/>
                <w:b/>
                <w:bCs/>
                <w:color w:val="000000"/>
                <w:sz w:val="20"/>
                <w:szCs w:val="20"/>
                <w:lang w:eastAsia="en-ZA"/>
              </w:rPr>
            </w:pPr>
            <w:r w:rsidRPr="00E56B9F">
              <w:rPr>
                <w:rFonts w:ascii="Cambria" w:eastAsia="Times New Roman" w:hAnsi="Cambria" w:cs="Calibri"/>
                <w:b/>
                <w:bCs/>
                <w:color w:val="000000"/>
                <w:sz w:val="20"/>
                <w:szCs w:val="20"/>
                <w:lang w:eastAsia="en-ZA"/>
              </w:rPr>
              <w:t>Total</w:t>
            </w:r>
          </w:p>
        </w:tc>
        <w:tc>
          <w:tcPr>
            <w:tcW w:w="1614" w:type="dxa"/>
            <w:tcBorders>
              <w:top w:val="nil"/>
              <w:left w:val="single" w:sz="4" w:space="0" w:color="auto"/>
              <w:bottom w:val="single" w:sz="4" w:space="0" w:color="auto"/>
              <w:right w:val="single" w:sz="4" w:space="0" w:color="auto"/>
            </w:tcBorders>
            <w:shd w:val="clear" w:color="000000" w:fill="D9E1F2"/>
            <w:noWrap/>
            <w:vAlign w:val="bottom"/>
            <w:hideMark/>
          </w:tcPr>
          <w:p w14:paraId="45791578"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8443</w:t>
            </w:r>
          </w:p>
        </w:tc>
        <w:tc>
          <w:tcPr>
            <w:tcW w:w="1614" w:type="dxa"/>
            <w:tcBorders>
              <w:top w:val="nil"/>
              <w:left w:val="nil"/>
              <w:bottom w:val="single" w:sz="4" w:space="0" w:color="auto"/>
              <w:right w:val="single" w:sz="4" w:space="0" w:color="auto"/>
            </w:tcBorders>
            <w:shd w:val="clear" w:color="000000" w:fill="D9E1F2"/>
            <w:noWrap/>
            <w:vAlign w:val="bottom"/>
            <w:hideMark/>
          </w:tcPr>
          <w:p w14:paraId="51397F33"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12665</w:t>
            </w:r>
          </w:p>
        </w:tc>
        <w:tc>
          <w:tcPr>
            <w:tcW w:w="1614" w:type="dxa"/>
            <w:tcBorders>
              <w:top w:val="nil"/>
              <w:left w:val="nil"/>
              <w:bottom w:val="single" w:sz="4" w:space="0" w:color="auto"/>
              <w:right w:val="single" w:sz="4" w:space="0" w:color="auto"/>
            </w:tcBorders>
            <w:shd w:val="clear" w:color="000000" w:fill="D9E1F2"/>
            <w:noWrap/>
            <w:vAlign w:val="bottom"/>
            <w:hideMark/>
          </w:tcPr>
          <w:p w14:paraId="25D1A2DE" w14:textId="77777777" w:rsidR="006F21E4" w:rsidRPr="00E56B9F" w:rsidRDefault="006F21E4" w:rsidP="00A93B8A">
            <w:pPr>
              <w:jc w:val="both"/>
              <w:rPr>
                <w:rFonts w:ascii="Cambria" w:eastAsia="Times New Roman" w:hAnsi="Cambria" w:cs="Calibri"/>
                <w:color w:val="000000"/>
                <w:sz w:val="20"/>
                <w:szCs w:val="20"/>
                <w:lang w:eastAsia="en-ZA"/>
              </w:rPr>
            </w:pPr>
            <w:r w:rsidRPr="00E56B9F">
              <w:rPr>
                <w:rFonts w:ascii="Cambria" w:eastAsia="Times New Roman" w:hAnsi="Cambria" w:cs="Calibri"/>
                <w:color w:val="000000"/>
                <w:sz w:val="20"/>
                <w:szCs w:val="20"/>
                <w:lang w:eastAsia="en-ZA"/>
              </w:rPr>
              <w:t>15198</w:t>
            </w:r>
          </w:p>
        </w:tc>
      </w:tr>
    </w:tbl>
    <w:p w14:paraId="2430EB7E" w14:textId="77777777" w:rsidR="006F21E4" w:rsidRPr="006F21E4" w:rsidRDefault="006F21E4" w:rsidP="00A93B8A">
      <w:pPr>
        <w:jc w:val="both"/>
        <w:rPr>
          <w:rFonts w:cstheme="minorHAnsi"/>
          <w:b/>
          <w:bCs/>
        </w:rPr>
      </w:pPr>
      <w:r w:rsidRPr="006F21E4">
        <w:rPr>
          <w:rFonts w:cstheme="minorHAnsi"/>
          <w:b/>
          <w:bCs/>
        </w:rPr>
        <w:br w:type="page"/>
      </w:r>
    </w:p>
    <w:p w14:paraId="16B06B09" w14:textId="75867B7A" w:rsidR="004D5E71" w:rsidRPr="004D5E71" w:rsidRDefault="004D5E71" w:rsidP="00A93B8A">
      <w:pPr>
        <w:pStyle w:val="Heading1"/>
        <w:numPr>
          <w:ilvl w:val="1"/>
          <w:numId w:val="16"/>
        </w:numPr>
        <w:spacing w:line="360" w:lineRule="auto"/>
        <w:jc w:val="both"/>
        <w:rPr>
          <w:rFonts w:ascii="Cambria" w:hAnsi="Cambria" w:cstheme="majorHAnsi"/>
          <w:b w:val="0"/>
          <w:color w:val="0070C0"/>
          <w:sz w:val="28"/>
          <w:szCs w:val="28"/>
        </w:rPr>
      </w:pPr>
      <w:bookmarkStart w:id="21" w:name="_Toc91758034"/>
      <w:r w:rsidRPr="004D5E71">
        <w:rPr>
          <w:rFonts w:ascii="Cambria" w:hAnsi="Cambria" w:cstheme="majorHAnsi"/>
          <w:b w:val="0"/>
          <w:color w:val="0070C0"/>
          <w:sz w:val="28"/>
          <w:szCs w:val="28"/>
        </w:rPr>
        <w:lastRenderedPageBreak/>
        <w:t>S</w:t>
      </w:r>
      <w:r w:rsidR="00DF3017">
        <w:rPr>
          <w:rFonts w:ascii="Cambria" w:hAnsi="Cambria" w:cstheme="majorHAnsi"/>
          <w:b w:val="0"/>
          <w:color w:val="0070C0"/>
          <w:sz w:val="28"/>
          <w:szCs w:val="28"/>
        </w:rPr>
        <w:t>S</w:t>
      </w:r>
      <w:r w:rsidRPr="004D5E71">
        <w:rPr>
          <w:rFonts w:ascii="Cambria" w:hAnsi="Cambria" w:cstheme="majorHAnsi"/>
          <w:b w:val="0"/>
          <w:color w:val="0070C0"/>
          <w:sz w:val="28"/>
          <w:szCs w:val="28"/>
        </w:rPr>
        <w:t>R team training</w:t>
      </w:r>
      <w:bookmarkEnd w:id="21"/>
    </w:p>
    <w:tbl>
      <w:tblPr>
        <w:tblW w:w="10207" w:type="dxa"/>
        <w:tblInd w:w="-294" w:type="dxa"/>
        <w:tblLayout w:type="fixed"/>
        <w:tblCellMar>
          <w:left w:w="0" w:type="dxa"/>
          <w:right w:w="0" w:type="dxa"/>
        </w:tblCellMar>
        <w:tblLook w:val="0420" w:firstRow="1" w:lastRow="0" w:firstColumn="0" w:lastColumn="0" w:noHBand="0" w:noVBand="1"/>
      </w:tblPr>
      <w:tblGrid>
        <w:gridCol w:w="2127"/>
        <w:gridCol w:w="8080"/>
      </w:tblGrid>
      <w:tr w:rsidR="007A04EF" w:rsidRPr="007A04EF" w14:paraId="5521BB7D" w14:textId="77777777" w:rsidTr="00D86042">
        <w:trPr>
          <w:trHeight w:val="270"/>
        </w:trPr>
        <w:tc>
          <w:tcPr>
            <w:tcW w:w="2127" w:type="dxa"/>
            <w:tcBorders>
              <w:top w:val="single" w:sz="8" w:space="0" w:color="999999"/>
              <w:left w:val="single" w:sz="8" w:space="0" w:color="999999"/>
              <w:bottom w:val="single" w:sz="18" w:space="0" w:color="999999"/>
              <w:right w:val="single" w:sz="8" w:space="0" w:color="999999"/>
            </w:tcBorders>
            <w:shd w:val="clear" w:color="auto" w:fill="auto"/>
            <w:tcMar>
              <w:top w:w="72" w:type="dxa"/>
              <w:left w:w="144" w:type="dxa"/>
              <w:bottom w:w="72" w:type="dxa"/>
              <w:right w:w="144" w:type="dxa"/>
            </w:tcMar>
            <w:hideMark/>
          </w:tcPr>
          <w:p w14:paraId="3E659B26" w14:textId="77777777"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b/>
                <w:bCs/>
                <w:color w:val="000000" w:themeColor="text1"/>
                <w:kern w:val="24"/>
                <w:sz w:val="22"/>
                <w:szCs w:val="22"/>
                <w:lang w:eastAsia="en-ZA"/>
              </w:rPr>
              <w:t>Components</w:t>
            </w:r>
          </w:p>
        </w:tc>
        <w:tc>
          <w:tcPr>
            <w:tcW w:w="8080" w:type="dxa"/>
            <w:tcBorders>
              <w:top w:val="single" w:sz="8" w:space="0" w:color="999999"/>
              <w:left w:val="single" w:sz="8" w:space="0" w:color="999999"/>
              <w:bottom w:val="single" w:sz="18" w:space="0" w:color="999999"/>
              <w:right w:val="single" w:sz="8" w:space="0" w:color="999999"/>
            </w:tcBorders>
            <w:shd w:val="clear" w:color="auto" w:fill="auto"/>
            <w:tcMar>
              <w:top w:w="72" w:type="dxa"/>
              <w:left w:w="144" w:type="dxa"/>
              <w:bottom w:w="72" w:type="dxa"/>
              <w:right w:w="144" w:type="dxa"/>
            </w:tcMar>
            <w:hideMark/>
          </w:tcPr>
          <w:p w14:paraId="5AFDC955" w14:textId="77777777"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b/>
                <w:bCs/>
                <w:color w:val="000000" w:themeColor="text1"/>
                <w:kern w:val="24"/>
                <w:sz w:val="22"/>
                <w:szCs w:val="22"/>
                <w:lang w:eastAsia="en-ZA"/>
              </w:rPr>
              <w:t>Training to be done</w:t>
            </w:r>
          </w:p>
        </w:tc>
      </w:tr>
      <w:tr w:rsidR="007A04EF" w:rsidRPr="007A04EF" w14:paraId="33D02C5F" w14:textId="77777777" w:rsidTr="00D86042">
        <w:trPr>
          <w:trHeight w:val="521"/>
        </w:trPr>
        <w:tc>
          <w:tcPr>
            <w:tcW w:w="2127" w:type="dxa"/>
            <w:tcBorders>
              <w:top w:val="single" w:sz="1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0A227CAF" w14:textId="77777777" w:rsidR="007A04EF" w:rsidRPr="00E56B9F" w:rsidRDefault="007A04EF" w:rsidP="00A93B8A">
            <w:pPr>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1. School-based interventions</w:t>
            </w:r>
          </w:p>
        </w:tc>
        <w:tc>
          <w:tcPr>
            <w:tcW w:w="8080" w:type="dxa"/>
            <w:tcBorders>
              <w:top w:val="single" w:sz="1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681609FB" w14:textId="0E87CC14"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 xml:space="preserve">Soul </w:t>
            </w:r>
            <w:proofErr w:type="spellStart"/>
            <w:r w:rsidRPr="00E56B9F">
              <w:rPr>
                <w:rFonts w:ascii="Cambria" w:eastAsia="Times New Roman" w:hAnsi="Cambria" w:cs="Calibri Light"/>
                <w:color w:val="000000" w:themeColor="text1"/>
                <w:kern w:val="24"/>
                <w:sz w:val="22"/>
                <w:szCs w:val="22"/>
                <w:lang w:eastAsia="en-ZA"/>
              </w:rPr>
              <w:t>Buddyz</w:t>
            </w:r>
            <w:proofErr w:type="spellEnd"/>
            <w:r w:rsidRPr="00E56B9F">
              <w:rPr>
                <w:rFonts w:ascii="Cambria" w:eastAsia="Times New Roman" w:hAnsi="Cambria" w:cs="Calibri Light"/>
                <w:color w:val="000000" w:themeColor="text1"/>
                <w:kern w:val="24"/>
                <w:sz w:val="22"/>
                <w:szCs w:val="22"/>
                <w:lang w:eastAsia="en-ZA"/>
              </w:rPr>
              <w:t xml:space="preserve">; Grassroots </w:t>
            </w:r>
            <w:r w:rsidR="008121BC" w:rsidRPr="00E56B9F">
              <w:rPr>
                <w:rFonts w:ascii="Cambria" w:eastAsia="Times New Roman" w:hAnsi="Cambria" w:cs="Calibri Light"/>
                <w:color w:val="000000" w:themeColor="text1"/>
                <w:kern w:val="24"/>
                <w:sz w:val="22"/>
                <w:szCs w:val="22"/>
                <w:lang w:eastAsia="en-ZA"/>
              </w:rPr>
              <w:t xml:space="preserve">Soccer; </w:t>
            </w:r>
            <w:proofErr w:type="spellStart"/>
            <w:r w:rsidR="008121BC" w:rsidRPr="00E56B9F">
              <w:rPr>
                <w:rFonts w:ascii="Cambria" w:eastAsia="Times New Roman" w:hAnsi="Cambria" w:cs="Calibri Light"/>
                <w:color w:val="000000" w:themeColor="text1"/>
                <w:kern w:val="24"/>
                <w:sz w:val="22"/>
                <w:szCs w:val="22"/>
                <w:lang w:eastAsia="en-ZA"/>
              </w:rPr>
              <w:t>Kidz</w:t>
            </w:r>
            <w:proofErr w:type="spellEnd"/>
            <w:r w:rsidRPr="00E56B9F">
              <w:rPr>
                <w:rFonts w:ascii="Cambria" w:eastAsia="Times New Roman" w:hAnsi="Cambria" w:cs="Calibri Light"/>
                <w:color w:val="000000" w:themeColor="text1"/>
                <w:kern w:val="24"/>
                <w:sz w:val="22"/>
                <w:szCs w:val="22"/>
                <w:lang w:eastAsia="en-ZA"/>
              </w:rPr>
              <w:t xml:space="preserve"> </w:t>
            </w:r>
            <w:proofErr w:type="gramStart"/>
            <w:r w:rsidRPr="00E56B9F">
              <w:rPr>
                <w:rFonts w:ascii="Cambria" w:eastAsia="Times New Roman" w:hAnsi="Cambria" w:cs="Calibri Light"/>
                <w:color w:val="000000" w:themeColor="text1"/>
                <w:kern w:val="24"/>
                <w:sz w:val="22"/>
                <w:szCs w:val="22"/>
                <w:lang w:eastAsia="en-ZA"/>
              </w:rPr>
              <w:t>Alive;</w:t>
            </w:r>
            <w:proofErr w:type="gramEnd"/>
            <w:r w:rsidRPr="00E56B9F">
              <w:rPr>
                <w:rFonts w:ascii="Cambria" w:eastAsia="Times New Roman" w:hAnsi="Cambria" w:cs="Calibri Light"/>
                <w:color w:val="000000" w:themeColor="text1"/>
                <w:kern w:val="24"/>
                <w:sz w:val="22"/>
                <w:szCs w:val="22"/>
                <w:lang w:eastAsia="en-ZA"/>
              </w:rPr>
              <w:t xml:space="preserve"> </w:t>
            </w:r>
          </w:p>
          <w:p w14:paraId="3089DC2B" w14:textId="77777777"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ISHP, SOGIE and CETA policies</w:t>
            </w:r>
          </w:p>
        </w:tc>
      </w:tr>
      <w:tr w:rsidR="007A04EF" w:rsidRPr="007A04EF" w14:paraId="5AB622E5" w14:textId="77777777" w:rsidTr="00D86042">
        <w:trPr>
          <w:trHeight w:val="541"/>
        </w:trPr>
        <w:tc>
          <w:tcPr>
            <w:tcW w:w="2127"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54430EAE" w14:textId="77777777" w:rsidR="007A04EF" w:rsidRPr="00E56B9F" w:rsidRDefault="007A04EF" w:rsidP="00A93B8A">
            <w:pPr>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2. Higher Education interventions</w:t>
            </w:r>
          </w:p>
        </w:tc>
        <w:tc>
          <w:tcPr>
            <w:tcW w:w="8080"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2B96FEB5" w14:textId="6EE2595F"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 xml:space="preserve">MTV </w:t>
            </w:r>
            <w:proofErr w:type="spellStart"/>
            <w:r w:rsidR="008121BC" w:rsidRPr="00E56B9F">
              <w:rPr>
                <w:rFonts w:ascii="Cambria" w:eastAsia="Times New Roman" w:hAnsi="Cambria" w:cs="Calibri Light"/>
                <w:color w:val="000000" w:themeColor="text1"/>
                <w:kern w:val="24"/>
                <w:sz w:val="22"/>
                <w:szCs w:val="22"/>
                <w:lang w:eastAsia="en-ZA"/>
              </w:rPr>
              <w:t>Shuga</w:t>
            </w:r>
            <w:proofErr w:type="spellEnd"/>
            <w:r w:rsidR="008121BC" w:rsidRPr="00E56B9F">
              <w:rPr>
                <w:rFonts w:ascii="Cambria" w:eastAsia="Times New Roman" w:hAnsi="Cambria" w:cs="Calibri Light"/>
                <w:color w:val="000000" w:themeColor="text1"/>
                <w:kern w:val="24"/>
                <w:sz w:val="22"/>
                <w:szCs w:val="22"/>
                <w:lang w:eastAsia="en-ZA"/>
              </w:rPr>
              <w:t xml:space="preserve">; </w:t>
            </w:r>
            <w:proofErr w:type="spellStart"/>
            <w:r w:rsidR="008121BC" w:rsidRPr="00E56B9F">
              <w:rPr>
                <w:rFonts w:ascii="Cambria" w:eastAsia="Times New Roman" w:hAnsi="Cambria" w:cs="Calibri Light"/>
                <w:color w:val="000000" w:themeColor="text1"/>
                <w:kern w:val="24"/>
                <w:sz w:val="22"/>
                <w:szCs w:val="22"/>
                <w:lang w:eastAsia="en-ZA"/>
              </w:rPr>
              <w:t>PrEP</w:t>
            </w:r>
            <w:proofErr w:type="spellEnd"/>
            <w:r w:rsidRPr="00E56B9F">
              <w:rPr>
                <w:rFonts w:ascii="Cambria" w:eastAsia="Times New Roman" w:hAnsi="Cambria" w:cs="Calibri Light"/>
                <w:color w:val="000000" w:themeColor="text1"/>
                <w:kern w:val="24"/>
                <w:sz w:val="22"/>
                <w:szCs w:val="22"/>
                <w:lang w:eastAsia="en-ZA"/>
              </w:rPr>
              <w:t xml:space="preserve">; RTCQI; HPV Screening </w:t>
            </w:r>
          </w:p>
        </w:tc>
      </w:tr>
      <w:tr w:rsidR="007A04EF" w:rsidRPr="007A04EF" w14:paraId="2F1A5B8F" w14:textId="77777777" w:rsidTr="00D86042">
        <w:trPr>
          <w:trHeight w:val="834"/>
        </w:trPr>
        <w:tc>
          <w:tcPr>
            <w:tcW w:w="2127"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18658D6D" w14:textId="77777777" w:rsidR="007A04EF" w:rsidRPr="00E56B9F" w:rsidRDefault="007A04EF" w:rsidP="00A93B8A">
            <w:pPr>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3. Community-based interventions</w:t>
            </w:r>
          </w:p>
        </w:tc>
        <w:tc>
          <w:tcPr>
            <w:tcW w:w="8080"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0AEF4719" w14:textId="77777777" w:rsidR="007A04EF" w:rsidRPr="00E56B9F" w:rsidRDefault="007A04EF" w:rsidP="00A93B8A">
            <w:pPr>
              <w:jc w:val="both"/>
              <w:rPr>
                <w:rFonts w:ascii="Cambria" w:eastAsia="Times New Roman" w:hAnsi="Cambria" w:cs="Arial"/>
                <w:sz w:val="22"/>
                <w:szCs w:val="22"/>
                <w:lang w:eastAsia="en-ZA"/>
              </w:rPr>
            </w:pPr>
            <w:proofErr w:type="spellStart"/>
            <w:r w:rsidRPr="00E56B9F">
              <w:rPr>
                <w:rFonts w:ascii="Cambria" w:eastAsia="Times New Roman" w:hAnsi="Cambria" w:cs="Calibri Light"/>
                <w:color w:val="000000" w:themeColor="text1"/>
                <w:kern w:val="24"/>
                <w:sz w:val="22"/>
                <w:szCs w:val="22"/>
                <w:lang w:eastAsia="en-ZA"/>
              </w:rPr>
              <w:t>Vutshilo</w:t>
            </w:r>
            <w:proofErr w:type="spellEnd"/>
            <w:r w:rsidRPr="00E56B9F">
              <w:rPr>
                <w:rFonts w:ascii="Cambria" w:eastAsia="Times New Roman" w:hAnsi="Cambria" w:cs="Calibri Light"/>
                <w:color w:val="000000" w:themeColor="text1"/>
                <w:kern w:val="24"/>
                <w:sz w:val="22"/>
                <w:szCs w:val="22"/>
                <w:lang w:eastAsia="en-ZA"/>
              </w:rPr>
              <w:t xml:space="preserve"> 3; ABYM programme; Positive parenting programme; ESL Income generation; Biz AIDS; Youth Leadership programme</w:t>
            </w:r>
          </w:p>
          <w:p w14:paraId="18873BE9" w14:textId="44347B76"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 xml:space="preserve">Families </w:t>
            </w:r>
            <w:r w:rsidR="00F8635F" w:rsidRPr="00E56B9F">
              <w:rPr>
                <w:rFonts w:ascii="Cambria" w:eastAsia="Times New Roman" w:hAnsi="Cambria" w:cs="Calibri Light"/>
                <w:color w:val="000000" w:themeColor="text1"/>
                <w:kern w:val="24"/>
                <w:sz w:val="22"/>
                <w:szCs w:val="22"/>
                <w:lang w:eastAsia="en-ZA"/>
              </w:rPr>
              <w:t>Matter!</w:t>
            </w:r>
            <w:r w:rsidRPr="00E56B9F">
              <w:rPr>
                <w:rFonts w:ascii="Cambria" w:eastAsia="Times New Roman" w:hAnsi="Cambria" w:cs="Calibri Light"/>
                <w:color w:val="000000" w:themeColor="text1"/>
                <w:kern w:val="24"/>
                <w:sz w:val="22"/>
                <w:szCs w:val="22"/>
                <w:lang w:eastAsia="en-ZA"/>
              </w:rPr>
              <w:t xml:space="preserve"> </w:t>
            </w:r>
          </w:p>
          <w:p w14:paraId="17122B78" w14:textId="734ACA4E"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 xml:space="preserve">Social and </w:t>
            </w:r>
            <w:proofErr w:type="spellStart"/>
            <w:r w:rsidRPr="00E56B9F">
              <w:rPr>
                <w:rFonts w:ascii="Cambria" w:eastAsia="Times New Roman" w:hAnsi="Cambria" w:cs="Calibri Light"/>
                <w:color w:val="000000" w:themeColor="text1"/>
                <w:kern w:val="24"/>
                <w:sz w:val="22"/>
                <w:szCs w:val="22"/>
                <w:lang w:eastAsia="en-ZA"/>
              </w:rPr>
              <w:t>behavior</w:t>
            </w:r>
            <w:proofErr w:type="spellEnd"/>
            <w:r w:rsidRPr="00E56B9F">
              <w:rPr>
                <w:rFonts w:ascii="Cambria" w:eastAsia="Times New Roman" w:hAnsi="Cambria" w:cs="Calibri Light"/>
                <w:color w:val="000000" w:themeColor="text1"/>
                <w:kern w:val="24"/>
                <w:sz w:val="22"/>
                <w:szCs w:val="22"/>
                <w:lang w:eastAsia="en-ZA"/>
              </w:rPr>
              <w:t xml:space="preserve"> change communication (SBCC) </w:t>
            </w:r>
            <w:r w:rsidR="004B2022" w:rsidRPr="00E56B9F">
              <w:rPr>
                <w:rFonts w:ascii="Cambria" w:eastAsia="Times New Roman" w:hAnsi="Cambria" w:cs="Calibri Light"/>
                <w:color w:val="000000" w:themeColor="text1"/>
                <w:kern w:val="24"/>
                <w:sz w:val="22"/>
                <w:szCs w:val="22"/>
                <w:lang w:eastAsia="en-ZA"/>
              </w:rPr>
              <w:t xml:space="preserve">Programmes </w:t>
            </w:r>
            <w:r w:rsidRPr="00E56B9F">
              <w:rPr>
                <w:rFonts w:ascii="Cambria" w:eastAsia="Times New Roman" w:hAnsi="Cambria" w:cs="Calibri Light"/>
                <w:color w:val="000000" w:themeColor="text1"/>
                <w:kern w:val="24"/>
                <w:sz w:val="22"/>
                <w:szCs w:val="22"/>
                <w:lang w:eastAsia="en-ZA"/>
              </w:rPr>
              <w:t xml:space="preserve">at a community level. </w:t>
            </w:r>
          </w:p>
        </w:tc>
      </w:tr>
      <w:tr w:rsidR="007A04EF" w:rsidRPr="007A04EF" w14:paraId="0735B90B" w14:textId="77777777" w:rsidTr="00D86042">
        <w:trPr>
          <w:trHeight w:val="1531"/>
        </w:trPr>
        <w:tc>
          <w:tcPr>
            <w:tcW w:w="2127"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213742EF" w14:textId="77777777" w:rsidR="007A04EF" w:rsidRPr="00E56B9F" w:rsidRDefault="007A04EF" w:rsidP="00A93B8A">
            <w:pPr>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4. Biomedical interventions</w:t>
            </w:r>
          </w:p>
        </w:tc>
        <w:tc>
          <w:tcPr>
            <w:tcW w:w="8080" w:type="dxa"/>
            <w:tcBorders>
              <w:top w:val="single" w:sz="8" w:space="0" w:color="999999"/>
              <w:left w:val="single" w:sz="8" w:space="0" w:color="999999"/>
              <w:bottom w:val="single" w:sz="8" w:space="0" w:color="999999"/>
              <w:right w:val="single" w:sz="8" w:space="0" w:color="999999"/>
            </w:tcBorders>
            <w:shd w:val="clear" w:color="auto" w:fill="auto"/>
            <w:tcMar>
              <w:top w:w="72" w:type="dxa"/>
              <w:left w:w="144" w:type="dxa"/>
              <w:bottom w:w="72" w:type="dxa"/>
              <w:right w:w="144" w:type="dxa"/>
            </w:tcMar>
            <w:hideMark/>
          </w:tcPr>
          <w:p w14:paraId="600F9753" w14:textId="668BF3C6"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 xml:space="preserve">Adherence </w:t>
            </w:r>
            <w:proofErr w:type="gramStart"/>
            <w:r w:rsidRPr="00E56B9F">
              <w:rPr>
                <w:rFonts w:ascii="Cambria" w:eastAsia="Times New Roman" w:hAnsi="Cambria" w:cs="Calibri Light"/>
                <w:color w:val="000000" w:themeColor="text1"/>
                <w:kern w:val="24"/>
                <w:sz w:val="22"/>
                <w:szCs w:val="22"/>
                <w:lang w:eastAsia="en-ZA"/>
              </w:rPr>
              <w:t>clubs</w:t>
            </w:r>
            <w:proofErr w:type="gramEnd"/>
            <w:r w:rsidRPr="00E56B9F">
              <w:rPr>
                <w:rFonts w:ascii="Cambria" w:eastAsia="Times New Roman" w:hAnsi="Cambria" w:cs="Calibri Light"/>
                <w:color w:val="000000" w:themeColor="text1"/>
                <w:kern w:val="24"/>
                <w:sz w:val="22"/>
                <w:szCs w:val="22"/>
                <w:lang w:eastAsia="en-ZA"/>
              </w:rPr>
              <w:t xml:space="preserve"> </w:t>
            </w:r>
            <w:r w:rsidR="008121BC" w:rsidRPr="00E56B9F">
              <w:rPr>
                <w:rFonts w:ascii="Cambria" w:eastAsia="Times New Roman" w:hAnsi="Cambria" w:cs="Calibri Light"/>
                <w:color w:val="000000" w:themeColor="text1"/>
                <w:kern w:val="24"/>
                <w:sz w:val="22"/>
                <w:szCs w:val="22"/>
                <w:lang w:eastAsia="en-ZA"/>
              </w:rPr>
              <w:t>model.</w:t>
            </w:r>
            <w:r w:rsidRPr="00E56B9F">
              <w:rPr>
                <w:rFonts w:ascii="Cambria" w:eastAsia="Times New Roman" w:hAnsi="Cambria" w:cs="Calibri Light"/>
                <w:color w:val="000000" w:themeColor="text1"/>
                <w:kern w:val="24"/>
                <w:sz w:val="22"/>
                <w:szCs w:val="22"/>
                <w:lang w:eastAsia="en-ZA"/>
              </w:rPr>
              <w:t xml:space="preserve"> </w:t>
            </w:r>
          </w:p>
          <w:p w14:paraId="512D3673" w14:textId="77777777" w:rsidR="007A04EF" w:rsidRPr="00E56B9F" w:rsidRDefault="007A04EF" w:rsidP="00A93B8A">
            <w:pPr>
              <w:jc w:val="both"/>
              <w:rPr>
                <w:rFonts w:ascii="Cambria" w:eastAsia="Times New Roman" w:hAnsi="Cambria" w:cs="Arial"/>
                <w:sz w:val="22"/>
                <w:szCs w:val="22"/>
                <w:lang w:eastAsia="en-ZA"/>
              </w:rPr>
            </w:pPr>
            <w:proofErr w:type="spellStart"/>
            <w:r w:rsidRPr="00E56B9F">
              <w:rPr>
                <w:rFonts w:ascii="Cambria" w:eastAsia="Times New Roman" w:hAnsi="Cambria" w:cs="Calibri Light"/>
                <w:color w:val="000000" w:themeColor="text1"/>
                <w:kern w:val="24"/>
                <w:sz w:val="22"/>
                <w:szCs w:val="22"/>
                <w:lang w:eastAsia="en-ZA"/>
              </w:rPr>
              <w:t>Dapivirine</w:t>
            </w:r>
            <w:proofErr w:type="spellEnd"/>
            <w:r w:rsidRPr="00E56B9F">
              <w:rPr>
                <w:rFonts w:ascii="Cambria" w:eastAsia="Times New Roman" w:hAnsi="Cambria" w:cs="Calibri Light"/>
                <w:color w:val="000000" w:themeColor="text1"/>
                <w:kern w:val="24"/>
                <w:sz w:val="22"/>
                <w:szCs w:val="22"/>
                <w:lang w:eastAsia="en-ZA"/>
              </w:rPr>
              <w:t xml:space="preserve"> Vaginal Ring, </w:t>
            </w:r>
          </w:p>
          <w:p w14:paraId="4E8EB7D0" w14:textId="77777777"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 xml:space="preserve">HCWs – </w:t>
            </w:r>
            <w:proofErr w:type="spellStart"/>
            <w:r w:rsidRPr="00E56B9F">
              <w:rPr>
                <w:rFonts w:ascii="Cambria" w:eastAsia="Times New Roman" w:hAnsi="Cambria" w:cs="Calibri Light"/>
                <w:color w:val="000000" w:themeColor="text1"/>
                <w:kern w:val="24"/>
                <w:sz w:val="22"/>
                <w:szCs w:val="22"/>
                <w:lang w:eastAsia="en-ZA"/>
              </w:rPr>
              <w:t>PrEP</w:t>
            </w:r>
            <w:proofErr w:type="spellEnd"/>
            <w:r w:rsidRPr="00E56B9F">
              <w:rPr>
                <w:rFonts w:ascii="Cambria" w:eastAsia="Times New Roman" w:hAnsi="Cambria" w:cs="Calibri Light"/>
                <w:color w:val="000000" w:themeColor="text1"/>
                <w:kern w:val="24"/>
                <w:sz w:val="22"/>
                <w:szCs w:val="22"/>
                <w:lang w:eastAsia="en-ZA"/>
              </w:rPr>
              <w:t xml:space="preserve"> provision </w:t>
            </w:r>
          </w:p>
          <w:p w14:paraId="542E7ED4" w14:textId="1CD1598B"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Cervical cancer</w:t>
            </w:r>
            <w:r w:rsidR="00CB7C3B" w:rsidRPr="00E56B9F">
              <w:rPr>
                <w:rFonts w:ascii="Cambria" w:eastAsia="Times New Roman" w:hAnsi="Cambria" w:cs="Calibri Light"/>
                <w:color w:val="000000" w:themeColor="text1"/>
                <w:kern w:val="24"/>
                <w:sz w:val="22"/>
                <w:szCs w:val="22"/>
                <w:lang w:eastAsia="en-ZA"/>
              </w:rPr>
              <w:t xml:space="preserve"> and breast cancer</w:t>
            </w:r>
            <w:r w:rsidRPr="00E56B9F">
              <w:rPr>
                <w:rFonts w:ascii="Cambria" w:eastAsia="Times New Roman" w:hAnsi="Cambria" w:cs="Calibri Light"/>
                <w:color w:val="000000" w:themeColor="text1"/>
                <w:kern w:val="24"/>
                <w:sz w:val="22"/>
                <w:szCs w:val="22"/>
                <w:lang w:eastAsia="en-ZA"/>
              </w:rPr>
              <w:t>: Awareness and Education, HPV Vaccination promotion; HPV:  screening (</w:t>
            </w:r>
            <w:r w:rsidR="008121BC" w:rsidRPr="00E56B9F">
              <w:rPr>
                <w:rFonts w:ascii="Cambria" w:eastAsia="Times New Roman" w:hAnsi="Cambria" w:cs="Calibri Light"/>
                <w:color w:val="000000" w:themeColor="text1"/>
                <w:kern w:val="24"/>
                <w:sz w:val="22"/>
                <w:szCs w:val="22"/>
                <w:lang w:eastAsia="en-ZA"/>
              </w:rPr>
              <w:t>self-sampling</w:t>
            </w:r>
            <w:r w:rsidRPr="00E56B9F">
              <w:rPr>
                <w:rFonts w:ascii="Cambria" w:eastAsia="Times New Roman" w:hAnsi="Cambria" w:cs="Calibri Light"/>
                <w:color w:val="000000" w:themeColor="text1"/>
                <w:kern w:val="24"/>
                <w:sz w:val="22"/>
                <w:szCs w:val="22"/>
                <w:lang w:eastAsia="en-ZA"/>
              </w:rPr>
              <w:t xml:space="preserve">), DNA testing for HIV positive </w:t>
            </w:r>
            <w:r w:rsidR="008121BC" w:rsidRPr="00E56B9F">
              <w:rPr>
                <w:rFonts w:ascii="Cambria" w:eastAsia="Times New Roman" w:hAnsi="Cambria" w:cs="Calibri Light"/>
                <w:color w:val="000000" w:themeColor="text1"/>
                <w:kern w:val="24"/>
                <w:sz w:val="22"/>
                <w:szCs w:val="22"/>
                <w:lang w:eastAsia="en-ZA"/>
              </w:rPr>
              <w:t>clients; Referrals</w:t>
            </w:r>
            <w:r w:rsidRPr="00E56B9F">
              <w:rPr>
                <w:rFonts w:ascii="Cambria" w:eastAsia="Times New Roman" w:hAnsi="Cambria" w:cs="Calibri Light"/>
                <w:color w:val="000000" w:themeColor="text1"/>
                <w:kern w:val="24"/>
                <w:sz w:val="22"/>
                <w:szCs w:val="22"/>
                <w:lang w:eastAsia="en-ZA"/>
              </w:rPr>
              <w:t xml:space="preserve"> and Treatment using </w:t>
            </w:r>
            <w:proofErr w:type="gramStart"/>
            <w:r w:rsidRPr="00E56B9F">
              <w:rPr>
                <w:rFonts w:ascii="Cambria" w:eastAsia="Times New Roman" w:hAnsi="Cambria" w:cs="Calibri Light"/>
                <w:color w:val="000000" w:themeColor="text1"/>
                <w:kern w:val="24"/>
                <w:sz w:val="22"/>
                <w:szCs w:val="22"/>
                <w:lang w:eastAsia="en-ZA"/>
              </w:rPr>
              <w:t>LLETZ</w:t>
            </w:r>
            <w:proofErr w:type="gramEnd"/>
          </w:p>
          <w:p w14:paraId="16C463CF" w14:textId="77777777"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 xml:space="preserve">Injectable </w:t>
            </w:r>
            <w:proofErr w:type="spellStart"/>
            <w:r w:rsidRPr="00E56B9F">
              <w:rPr>
                <w:rFonts w:ascii="Cambria" w:eastAsia="Times New Roman" w:hAnsi="Cambria" w:cs="Calibri Light"/>
                <w:color w:val="000000" w:themeColor="text1"/>
                <w:kern w:val="24"/>
                <w:sz w:val="22"/>
                <w:szCs w:val="22"/>
                <w:lang w:eastAsia="en-ZA"/>
              </w:rPr>
              <w:t>PrEP</w:t>
            </w:r>
            <w:proofErr w:type="spellEnd"/>
            <w:r w:rsidRPr="00E56B9F">
              <w:rPr>
                <w:rFonts w:ascii="Cambria" w:eastAsia="Times New Roman" w:hAnsi="Cambria" w:cs="Calibri Light"/>
                <w:color w:val="000000" w:themeColor="text1"/>
                <w:kern w:val="24"/>
                <w:sz w:val="22"/>
                <w:szCs w:val="22"/>
                <w:lang w:eastAsia="en-ZA"/>
              </w:rPr>
              <w:t xml:space="preserve"> (based on approval)</w:t>
            </w:r>
          </w:p>
        </w:tc>
      </w:tr>
      <w:tr w:rsidR="007A04EF" w:rsidRPr="007A04EF" w14:paraId="5D807F22" w14:textId="77777777" w:rsidTr="00D86042">
        <w:trPr>
          <w:trHeight w:val="498"/>
        </w:trPr>
        <w:tc>
          <w:tcPr>
            <w:tcW w:w="2127"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3308A15B" w14:textId="77777777" w:rsidR="007A04EF" w:rsidRPr="00E56B9F" w:rsidRDefault="007A04EF" w:rsidP="00A93B8A">
            <w:pPr>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6. Gender-based violence interventions</w:t>
            </w:r>
          </w:p>
        </w:tc>
        <w:tc>
          <w:tcPr>
            <w:tcW w:w="8080" w:type="dxa"/>
            <w:tcBorders>
              <w:top w:val="single" w:sz="8" w:space="0" w:color="999999"/>
              <w:left w:val="single" w:sz="8" w:space="0" w:color="999999"/>
              <w:bottom w:val="single" w:sz="8" w:space="0" w:color="999999"/>
              <w:right w:val="single" w:sz="8" w:space="0" w:color="999999"/>
            </w:tcBorders>
            <w:shd w:val="clear" w:color="auto" w:fill="EFEFEF"/>
            <w:tcMar>
              <w:top w:w="72" w:type="dxa"/>
              <w:left w:w="144" w:type="dxa"/>
              <w:bottom w:w="72" w:type="dxa"/>
              <w:right w:w="144" w:type="dxa"/>
            </w:tcMar>
            <w:hideMark/>
          </w:tcPr>
          <w:p w14:paraId="6D22E909" w14:textId="2524C26F" w:rsidR="007A04EF" w:rsidRPr="00E56B9F" w:rsidRDefault="007A04EF" w:rsidP="00A93B8A">
            <w:pPr>
              <w:jc w:val="both"/>
              <w:rPr>
                <w:rFonts w:ascii="Cambria" w:eastAsia="Times New Roman" w:hAnsi="Cambria" w:cs="Arial"/>
                <w:sz w:val="22"/>
                <w:szCs w:val="22"/>
                <w:lang w:eastAsia="en-ZA"/>
              </w:rPr>
            </w:pPr>
            <w:r w:rsidRPr="00E56B9F">
              <w:rPr>
                <w:rFonts w:ascii="Cambria" w:eastAsia="Times New Roman" w:hAnsi="Cambria" w:cs="Calibri Light"/>
                <w:color w:val="000000" w:themeColor="text1"/>
                <w:kern w:val="24"/>
                <w:sz w:val="22"/>
                <w:szCs w:val="22"/>
                <w:lang w:eastAsia="en-ZA"/>
              </w:rPr>
              <w:t xml:space="preserve">Trauma focused/ trauma informed </w:t>
            </w:r>
            <w:r w:rsidR="008121BC" w:rsidRPr="00E56B9F">
              <w:rPr>
                <w:rFonts w:ascii="Cambria" w:eastAsia="Times New Roman" w:hAnsi="Cambria" w:cs="Calibri Light"/>
                <w:color w:val="000000" w:themeColor="text1"/>
                <w:kern w:val="24"/>
                <w:sz w:val="22"/>
                <w:szCs w:val="22"/>
                <w:lang w:eastAsia="en-ZA"/>
              </w:rPr>
              <w:t>CBT.</w:t>
            </w:r>
            <w:r w:rsidRPr="00E56B9F">
              <w:rPr>
                <w:rFonts w:ascii="Cambria" w:eastAsia="Times New Roman" w:hAnsi="Cambria" w:cs="Calibri Light"/>
                <w:color w:val="000000" w:themeColor="text1"/>
                <w:kern w:val="24"/>
                <w:sz w:val="22"/>
                <w:szCs w:val="22"/>
                <w:lang w:eastAsia="en-ZA"/>
              </w:rPr>
              <w:t xml:space="preserve"> </w:t>
            </w:r>
          </w:p>
          <w:p w14:paraId="6F52FB53" w14:textId="5F6D04C2" w:rsidR="007A04EF" w:rsidRPr="00E56B9F" w:rsidRDefault="007A04EF" w:rsidP="00A93B8A">
            <w:pPr>
              <w:jc w:val="both"/>
              <w:rPr>
                <w:rFonts w:ascii="Cambria" w:eastAsia="Times New Roman" w:hAnsi="Cambria" w:cs="Arial"/>
                <w:sz w:val="22"/>
                <w:szCs w:val="22"/>
                <w:lang w:eastAsia="en-ZA"/>
              </w:rPr>
            </w:pPr>
            <w:proofErr w:type="gramStart"/>
            <w:r w:rsidRPr="00E56B9F">
              <w:rPr>
                <w:rFonts w:ascii="Cambria" w:eastAsia="Times New Roman" w:hAnsi="Cambria" w:cs="Calibri Light"/>
                <w:color w:val="000000" w:themeColor="text1"/>
                <w:kern w:val="24"/>
                <w:sz w:val="22"/>
                <w:szCs w:val="22"/>
                <w:lang w:eastAsia="en-ZA"/>
              </w:rPr>
              <w:t>Stepping stones</w:t>
            </w:r>
            <w:proofErr w:type="gramEnd"/>
            <w:r w:rsidR="008121BC" w:rsidRPr="00E56B9F">
              <w:rPr>
                <w:rFonts w:ascii="Cambria" w:eastAsia="Times New Roman" w:hAnsi="Cambria" w:cs="Calibri Light"/>
                <w:color w:val="000000" w:themeColor="text1"/>
                <w:kern w:val="24"/>
                <w:sz w:val="22"/>
                <w:szCs w:val="22"/>
                <w:lang w:eastAsia="en-ZA"/>
              </w:rPr>
              <w:t>.</w:t>
            </w:r>
          </w:p>
        </w:tc>
      </w:tr>
    </w:tbl>
    <w:p w14:paraId="4D062A20" w14:textId="77777777" w:rsidR="007A2374" w:rsidRPr="00F008F1" w:rsidRDefault="007A2374" w:rsidP="00A93B8A">
      <w:pPr>
        <w:spacing w:before="240" w:after="240" w:line="360" w:lineRule="auto"/>
        <w:jc w:val="both"/>
        <w:rPr>
          <w:rFonts w:ascii="Cambria" w:hAnsi="Cambria" w:cstheme="majorHAnsi"/>
          <w:b/>
          <w:color w:val="C00000"/>
        </w:rPr>
      </w:pPr>
    </w:p>
    <w:p w14:paraId="6B2F0EC7" w14:textId="77777777" w:rsidR="006A0873" w:rsidRPr="00D72906" w:rsidRDefault="0005798D" w:rsidP="00A93B8A">
      <w:pPr>
        <w:pStyle w:val="Heading1"/>
        <w:numPr>
          <w:ilvl w:val="1"/>
          <w:numId w:val="16"/>
        </w:numPr>
        <w:spacing w:line="360" w:lineRule="auto"/>
        <w:jc w:val="both"/>
        <w:rPr>
          <w:rFonts w:ascii="Cambria" w:hAnsi="Cambria" w:cstheme="majorHAnsi"/>
          <w:b w:val="0"/>
          <w:color w:val="0070C0"/>
          <w:sz w:val="28"/>
          <w:szCs w:val="28"/>
        </w:rPr>
      </w:pPr>
      <w:bookmarkStart w:id="22" w:name="_Toc91758035"/>
      <w:r w:rsidRPr="00D72906">
        <w:rPr>
          <w:rFonts w:ascii="Cambria" w:hAnsi="Cambria" w:cstheme="majorHAnsi"/>
          <w:b w:val="0"/>
          <w:color w:val="0070C0"/>
          <w:sz w:val="28"/>
          <w:szCs w:val="28"/>
        </w:rPr>
        <w:t>Estimated budget envelope</w:t>
      </w:r>
      <w:bookmarkEnd w:id="22"/>
    </w:p>
    <w:p w14:paraId="77C50029" w14:textId="06B00258" w:rsidR="00816C43" w:rsidRPr="00E56B9F" w:rsidRDefault="00651439" w:rsidP="00A93B8A">
      <w:pPr>
        <w:pStyle w:val="Default"/>
        <w:spacing w:line="360" w:lineRule="auto"/>
        <w:jc w:val="both"/>
        <w:rPr>
          <w:rFonts w:ascii="Cambria" w:hAnsi="Cambria"/>
          <w:sz w:val="22"/>
          <w:szCs w:val="22"/>
        </w:rPr>
      </w:pPr>
      <w:r w:rsidRPr="00E56B9F">
        <w:rPr>
          <w:rFonts w:ascii="Cambria" w:hAnsi="Cambria"/>
          <w:sz w:val="22"/>
          <w:szCs w:val="22"/>
        </w:rPr>
        <w:t xml:space="preserve">Estimate below may be subject to review and change. </w:t>
      </w:r>
      <w:r w:rsidR="006A0873" w:rsidRPr="00E56B9F">
        <w:rPr>
          <w:rFonts w:ascii="Cambria" w:hAnsi="Cambria"/>
          <w:sz w:val="22"/>
          <w:szCs w:val="22"/>
        </w:rPr>
        <w:t xml:space="preserve">Final budget </w:t>
      </w:r>
      <w:r w:rsidR="000E1109" w:rsidRPr="00E56B9F">
        <w:rPr>
          <w:rFonts w:ascii="Cambria" w:hAnsi="Cambria"/>
          <w:sz w:val="22"/>
          <w:szCs w:val="22"/>
        </w:rPr>
        <w:t>per S</w:t>
      </w:r>
      <w:r w:rsidR="00DF3017" w:rsidRPr="00E56B9F">
        <w:rPr>
          <w:rFonts w:ascii="Cambria" w:hAnsi="Cambria"/>
          <w:sz w:val="22"/>
          <w:szCs w:val="22"/>
        </w:rPr>
        <w:t>S</w:t>
      </w:r>
      <w:r w:rsidR="000E1109" w:rsidRPr="00E56B9F">
        <w:rPr>
          <w:rFonts w:ascii="Cambria" w:hAnsi="Cambria"/>
          <w:sz w:val="22"/>
          <w:szCs w:val="22"/>
        </w:rPr>
        <w:t xml:space="preserve">R </w:t>
      </w:r>
      <w:r w:rsidR="006A0873" w:rsidRPr="00E56B9F">
        <w:rPr>
          <w:rFonts w:ascii="Cambria" w:hAnsi="Cambria"/>
          <w:sz w:val="22"/>
          <w:szCs w:val="22"/>
        </w:rPr>
        <w:t xml:space="preserve">will </w:t>
      </w:r>
      <w:r w:rsidR="006A5E21" w:rsidRPr="00E56B9F">
        <w:rPr>
          <w:rFonts w:ascii="Cambria" w:hAnsi="Cambria"/>
          <w:sz w:val="22"/>
          <w:szCs w:val="22"/>
        </w:rPr>
        <w:t xml:space="preserve">be confirmed </w:t>
      </w:r>
      <w:r w:rsidR="004902A7" w:rsidRPr="00E56B9F">
        <w:rPr>
          <w:rFonts w:ascii="Cambria" w:hAnsi="Cambria"/>
          <w:sz w:val="22"/>
          <w:szCs w:val="22"/>
        </w:rPr>
        <w:t xml:space="preserve">during </w:t>
      </w:r>
      <w:r w:rsidR="006A5E21" w:rsidRPr="00E56B9F">
        <w:rPr>
          <w:rFonts w:ascii="Cambria" w:hAnsi="Cambria"/>
          <w:sz w:val="22"/>
          <w:szCs w:val="22"/>
        </w:rPr>
        <w:t>contracting</w:t>
      </w:r>
      <w:r w:rsidR="004902A7" w:rsidRPr="00E56B9F">
        <w:rPr>
          <w:rFonts w:ascii="Cambria" w:hAnsi="Cambria"/>
          <w:sz w:val="22"/>
          <w:szCs w:val="22"/>
        </w:rPr>
        <w:t xml:space="preserve"> stage</w:t>
      </w:r>
      <w:r w:rsidR="00046440" w:rsidRPr="00E56B9F">
        <w:rPr>
          <w:rFonts w:ascii="Cambria" w:hAnsi="Cambria"/>
          <w:sz w:val="22"/>
          <w:szCs w:val="22"/>
        </w:rPr>
        <w:t xml:space="preserve">. It </w:t>
      </w:r>
      <w:r w:rsidR="007069C0" w:rsidRPr="00E56B9F">
        <w:rPr>
          <w:rFonts w:ascii="Cambria" w:hAnsi="Cambria"/>
          <w:sz w:val="22"/>
          <w:szCs w:val="22"/>
        </w:rPr>
        <w:t xml:space="preserve">will </w:t>
      </w:r>
      <w:r w:rsidR="0005798D" w:rsidRPr="00E56B9F">
        <w:rPr>
          <w:rFonts w:ascii="Cambria" w:hAnsi="Cambria"/>
          <w:sz w:val="22"/>
          <w:szCs w:val="22"/>
        </w:rPr>
        <w:t>depend</w:t>
      </w:r>
      <w:r w:rsidR="007069C0" w:rsidRPr="00E56B9F">
        <w:rPr>
          <w:rFonts w:ascii="Cambria" w:hAnsi="Cambria"/>
          <w:sz w:val="22"/>
          <w:szCs w:val="22"/>
        </w:rPr>
        <w:t xml:space="preserve"> </w:t>
      </w:r>
      <w:r w:rsidR="0005798D" w:rsidRPr="00E56B9F">
        <w:rPr>
          <w:rFonts w:ascii="Cambria" w:hAnsi="Cambria"/>
          <w:sz w:val="22"/>
          <w:szCs w:val="22"/>
        </w:rPr>
        <w:t>on targets</w:t>
      </w:r>
      <w:r w:rsidR="00816C43" w:rsidRPr="00E56B9F">
        <w:rPr>
          <w:rFonts w:ascii="Cambria" w:hAnsi="Cambria"/>
          <w:sz w:val="22"/>
          <w:szCs w:val="22"/>
        </w:rPr>
        <w:t xml:space="preserve"> </w:t>
      </w:r>
      <w:r w:rsidR="00046440" w:rsidRPr="00E56B9F">
        <w:rPr>
          <w:rFonts w:ascii="Cambria" w:hAnsi="Cambria"/>
          <w:sz w:val="22"/>
          <w:szCs w:val="22"/>
        </w:rPr>
        <w:t>allocation, number of S</w:t>
      </w:r>
      <w:r w:rsidR="00662F53" w:rsidRPr="00E56B9F">
        <w:rPr>
          <w:rFonts w:ascii="Cambria" w:hAnsi="Cambria"/>
          <w:sz w:val="22"/>
          <w:szCs w:val="22"/>
        </w:rPr>
        <w:t>S</w:t>
      </w:r>
      <w:r w:rsidR="00046440" w:rsidRPr="00E56B9F">
        <w:rPr>
          <w:rFonts w:ascii="Cambria" w:hAnsi="Cambria"/>
          <w:sz w:val="22"/>
          <w:szCs w:val="22"/>
        </w:rPr>
        <w:t>Rs</w:t>
      </w:r>
      <w:r w:rsidR="00863A92" w:rsidRPr="00E56B9F">
        <w:rPr>
          <w:rFonts w:ascii="Cambria" w:hAnsi="Cambria"/>
          <w:sz w:val="22"/>
          <w:szCs w:val="22"/>
        </w:rPr>
        <w:t xml:space="preserve"> implementing same module /</w:t>
      </w:r>
      <w:proofErr w:type="spellStart"/>
      <w:r w:rsidR="00863A92" w:rsidRPr="00E56B9F">
        <w:rPr>
          <w:rFonts w:ascii="Cambria" w:hAnsi="Cambria"/>
          <w:sz w:val="22"/>
          <w:szCs w:val="22"/>
        </w:rPr>
        <w:t>programme</w:t>
      </w:r>
      <w:proofErr w:type="spellEnd"/>
      <w:r w:rsidR="00863A92" w:rsidRPr="00E56B9F">
        <w:rPr>
          <w:rFonts w:ascii="Cambria" w:hAnsi="Cambria"/>
          <w:sz w:val="22"/>
          <w:szCs w:val="22"/>
        </w:rPr>
        <w:t xml:space="preserve"> per district</w:t>
      </w:r>
      <w:r w:rsidR="00046440" w:rsidRPr="00E56B9F">
        <w:rPr>
          <w:rFonts w:ascii="Cambria" w:hAnsi="Cambria"/>
          <w:sz w:val="22"/>
          <w:szCs w:val="22"/>
        </w:rPr>
        <w:t xml:space="preserve"> </w:t>
      </w:r>
      <w:r w:rsidR="00816C43" w:rsidRPr="00E56B9F">
        <w:rPr>
          <w:rFonts w:ascii="Cambria" w:hAnsi="Cambria"/>
          <w:sz w:val="22"/>
          <w:szCs w:val="22"/>
        </w:rPr>
        <w:t>and final budget allocation per module</w:t>
      </w:r>
      <w:r w:rsidR="001B55B8" w:rsidRPr="00E56B9F">
        <w:rPr>
          <w:rFonts w:ascii="Cambria" w:hAnsi="Cambria"/>
          <w:sz w:val="22"/>
          <w:szCs w:val="22"/>
        </w:rPr>
        <w:t>. Each district /sub-district may have 1-</w:t>
      </w:r>
      <w:r w:rsidR="00662F53" w:rsidRPr="00E56B9F">
        <w:rPr>
          <w:rFonts w:ascii="Cambria" w:hAnsi="Cambria"/>
          <w:sz w:val="22"/>
          <w:szCs w:val="22"/>
        </w:rPr>
        <w:t>2</w:t>
      </w:r>
      <w:r w:rsidR="001B55B8" w:rsidRPr="00E56B9F">
        <w:rPr>
          <w:rFonts w:ascii="Cambria" w:hAnsi="Cambria"/>
          <w:sz w:val="22"/>
          <w:szCs w:val="22"/>
        </w:rPr>
        <w:t xml:space="preserve"> S</w:t>
      </w:r>
      <w:r w:rsidR="00662F53" w:rsidRPr="00E56B9F">
        <w:rPr>
          <w:rFonts w:ascii="Cambria" w:hAnsi="Cambria"/>
          <w:sz w:val="22"/>
          <w:szCs w:val="22"/>
        </w:rPr>
        <w:t>S</w:t>
      </w:r>
      <w:r w:rsidR="001B55B8" w:rsidRPr="00E56B9F">
        <w:rPr>
          <w:rFonts w:ascii="Cambria" w:hAnsi="Cambria"/>
          <w:sz w:val="22"/>
          <w:szCs w:val="22"/>
        </w:rPr>
        <w:t>Rs depending on the targets</w:t>
      </w:r>
      <w:r w:rsidR="00E47CA4" w:rsidRPr="00E56B9F">
        <w:rPr>
          <w:rFonts w:ascii="Cambria" w:hAnsi="Cambria"/>
          <w:sz w:val="22"/>
          <w:szCs w:val="22"/>
        </w:rPr>
        <w:t xml:space="preserve"> and </w:t>
      </w:r>
      <w:r w:rsidR="000D4D54" w:rsidRPr="00E56B9F">
        <w:rPr>
          <w:rFonts w:ascii="Cambria" w:hAnsi="Cambria"/>
          <w:sz w:val="22"/>
          <w:szCs w:val="22"/>
        </w:rPr>
        <w:t xml:space="preserve">size of the </w:t>
      </w:r>
      <w:r w:rsidR="00755453" w:rsidRPr="00E56B9F">
        <w:rPr>
          <w:rFonts w:ascii="Cambria" w:hAnsi="Cambria"/>
          <w:sz w:val="22"/>
          <w:szCs w:val="22"/>
        </w:rPr>
        <w:t>sub-district /district</w:t>
      </w:r>
      <w:r w:rsidR="00185BD8" w:rsidRPr="00E56B9F">
        <w:rPr>
          <w:rFonts w:ascii="Cambria" w:hAnsi="Cambria"/>
          <w:sz w:val="22"/>
          <w:szCs w:val="22"/>
        </w:rPr>
        <w:t>.</w:t>
      </w:r>
      <w:r w:rsidR="002A7D47" w:rsidRPr="00E56B9F">
        <w:rPr>
          <w:rFonts w:ascii="Cambria" w:hAnsi="Cambria"/>
          <w:sz w:val="22"/>
          <w:szCs w:val="22"/>
        </w:rPr>
        <w:t xml:space="preserve"> </w:t>
      </w:r>
      <w:r w:rsidR="00816C43" w:rsidRPr="00E56B9F">
        <w:rPr>
          <w:rFonts w:ascii="Cambria" w:hAnsi="Cambria"/>
          <w:sz w:val="22"/>
          <w:szCs w:val="22"/>
        </w:rPr>
        <w:t>AYP</w:t>
      </w:r>
      <w:r w:rsidR="00AA0399" w:rsidRPr="00E56B9F">
        <w:rPr>
          <w:rFonts w:ascii="Cambria" w:hAnsi="Cambria"/>
          <w:sz w:val="22"/>
          <w:szCs w:val="22"/>
        </w:rPr>
        <w:t xml:space="preserve"> </w:t>
      </w:r>
      <w:proofErr w:type="spellStart"/>
      <w:r w:rsidR="00AA0399" w:rsidRPr="00E56B9F">
        <w:rPr>
          <w:rFonts w:ascii="Cambria" w:hAnsi="Cambria"/>
          <w:sz w:val="22"/>
          <w:szCs w:val="22"/>
        </w:rPr>
        <w:t>programme</w:t>
      </w:r>
      <w:proofErr w:type="spellEnd"/>
      <w:r w:rsidR="002A7D47" w:rsidRPr="00E56B9F">
        <w:rPr>
          <w:rFonts w:ascii="Cambria" w:hAnsi="Cambria"/>
          <w:sz w:val="22"/>
          <w:szCs w:val="22"/>
        </w:rPr>
        <w:t xml:space="preserve"> budget envelope estimate</w:t>
      </w:r>
      <w:r w:rsidR="00816C43" w:rsidRPr="00E56B9F">
        <w:rPr>
          <w:rFonts w:ascii="Cambria" w:hAnsi="Cambria"/>
          <w:sz w:val="22"/>
          <w:szCs w:val="22"/>
        </w:rPr>
        <w:t xml:space="preserve">: </w:t>
      </w:r>
      <w:r w:rsidR="00381728" w:rsidRPr="00E56B9F">
        <w:rPr>
          <w:rFonts w:ascii="Cambria" w:hAnsi="Cambria"/>
          <w:sz w:val="22"/>
          <w:szCs w:val="22"/>
        </w:rPr>
        <w:t>R</w:t>
      </w:r>
      <w:r w:rsidR="00DF3017" w:rsidRPr="00E56B9F">
        <w:rPr>
          <w:rFonts w:ascii="Cambria" w:hAnsi="Cambria"/>
          <w:sz w:val="22"/>
          <w:szCs w:val="22"/>
        </w:rPr>
        <w:t>20</w:t>
      </w:r>
      <w:r w:rsidR="00816C43" w:rsidRPr="00E56B9F">
        <w:rPr>
          <w:rFonts w:ascii="Cambria" w:hAnsi="Cambria"/>
          <w:sz w:val="22"/>
          <w:szCs w:val="22"/>
        </w:rPr>
        <w:t xml:space="preserve">,000,000 </w:t>
      </w:r>
      <w:r w:rsidR="0008419E" w:rsidRPr="00E56B9F">
        <w:rPr>
          <w:rFonts w:ascii="Cambria" w:hAnsi="Cambria"/>
          <w:sz w:val="22"/>
          <w:szCs w:val="22"/>
        </w:rPr>
        <w:t>per annum</w:t>
      </w:r>
      <w:r w:rsidR="00AA0399" w:rsidRPr="00E56B9F">
        <w:rPr>
          <w:rFonts w:ascii="Cambria" w:hAnsi="Cambria"/>
          <w:sz w:val="22"/>
          <w:szCs w:val="22"/>
        </w:rPr>
        <w:t>, per district.</w:t>
      </w:r>
    </w:p>
    <w:p w14:paraId="3CBEA311" w14:textId="684659C9" w:rsidR="00566ED6" w:rsidRPr="00E56B9F" w:rsidRDefault="00566ED6" w:rsidP="00A93B8A">
      <w:pPr>
        <w:jc w:val="both"/>
        <w:rPr>
          <w:rFonts w:ascii="Cambria" w:hAnsi="Cambria"/>
          <w:sz w:val="22"/>
          <w:szCs w:val="22"/>
        </w:rPr>
      </w:pPr>
      <w:r w:rsidRPr="00E56B9F">
        <w:rPr>
          <w:rFonts w:ascii="Cambria" w:hAnsi="Cambria"/>
          <w:sz w:val="22"/>
          <w:szCs w:val="22"/>
        </w:rPr>
        <w:br w:type="page"/>
      </w:r>
    </w:p>
    <w:p w14:paraId="51E562ED" w14:textId="78D7C35A" w:rsidR="00062791" w:rsidRPr="005F0313" w:rsidRDefault="002F22F7" w:rsidP="00A93B8A">
      <w:pPr>
        <w:pStyle w:val="Heading1"/>
        <w:numPr>
          <w:ilvl w:val="0"/>
          <w:numId w:val="16"/>
        </w:numPr>
        <w:shd w:val="clear" w:color="auto" w:fill="C00000"/>
        <w:spacing w:line="360" w:lineRule="auto"/>
        <w:jc w:val="both"/>
        <w:rPr>
          <w:rFonts w:ascii="Cambria" w:hAnsi="Cambria" w:cstheme="majorHAnsi"/>
          <w:b w:val="0"/>
          <w:color w:val="FFFFFF" w:themeColor="background1"/>
          <w:sz w:val="28"/>
          <w:szCs w:val="28"/>
        </w:rPr>
      </w:pPr>
      <w:bookmarkStart w:id="23" w:name="_Toc91758036"/>
      <w:r>
        <w:rPr>
          <w:rFonts w:ascii="Cambria" w:hAnsi="Cambria" w:cstheme="majorHAnsi"/>
          <w:b w:val="0"/>
          <w:color w:val="FFFFFF" w:themeColor="background1"/>
          <w:sz w:val="28"/>
          <w:szCs w:val="28"/>
        </w:rPr>
        <w:lastRenderedPageBreak/>
        <w:t>S</w:t>
      </w:r>
      <w:r w:rsidR="00CF71B1">
        <w:rPr>
          <w:rFonts w:ascii="Cambria" w:hAnsi="Cambria" w:cstheme="majorHAnsi"/>
          <w:b w:val="0"/>
          <w:color w:val="FFFFFF" w:themeColor="background1"/>
          <w:sz w:val="28"/>
          <w:szCs w:val="28"/>
        </w:rPr>
        <w:t>S</w:t>
      </w:r>
      <w:r>
        <w:rPr>
          <w:rFonts w:ascii="Cambria" w:hAnsi="Cambria" w:cstheme="majorHAnsi"/>
          <w:b w:val="0"/>
          <w:color w:val="FFFFFF" w:themeColor="background1"/>
          <w:sz w:val="28"/>
          <w:szCs w:val="28"/>
        </w:rPr>
        <w:t xml:space="preserve">R </w:t>
      </w:r>
      <w:r w:rsidR="00062791" w:rsidRPr="005F0313">
        <w:rPr>
          <w:rFonts w:ascii="Cambria" w:hAnsi="Cambria" w:cstheme="majorHAnsi"/>
          <w:b w:val="0"/>
          <w:color w:val="FFFFFF" w:themeColor="background1"/>
          <w:sz w:val="28"/>
          <w:szCs w:val="28"/>
        </w:rPr>
        <w:t>PREQUALIFICATION CRITERIA</w:t>
      </w:r>
      <w:bookmarkEnd w:id="23"/>
      <w:r w:rsidR="00062791" w:rsidRPr="005F0313">
        <w:rPr>
          <w:rFonts w:ascii="Cambria" w:hAnsi="Cambria" w:cstheme="majorHAnsi"/>
          <w:b w:val="0"/>
          <w:color w:val="FFFFFF" w:themeColor="background1"/>
          <w:sz w:val="28"/>
          <w:szCs w:val="28"/>
        </w:rPr>
        <w:t xml:space="preserve"> </w:t>
      </w:r>
    </w:p>
    <w:p w14:paraId="2993AF9C" w14:textId="77777777" w:rsidR="00B6245C" w:rsidRDefault="00B6245C" w:rsidP="00A93B8A">
      <w:pPr>
        <w:autoSpaceDE w:val="0"/>
        <w:autoSpaceDN w:val="0"/>
        <w:adjustRightInd w:val="0"/>
        <w:jc w:val="both"/>
        <w:rPr>
          <w:rFonts w:ascii="Calibri" w:hAnsi="Calibri" w:cs="Calibri"/>
          <w:b/>
          <w:bCs/>
          <w:color w:val="000000"/>
          <w:sz w:val="22"/>
          <w:szCs w:val="22"/>
        </w:rPr>
      </w:pPr>
    </w:p>
    <w:p w14:paraId="21C4BF80" w14:textId="77777777" w:rsidR="00B6245C" w:rsidRPr="00E56B9F" w:rsidRDefault="00B6245C" w:rsidP="00A93B8A">
      <w:pPr>
        <w:pStyle w:val="Default"/>
        <w:jc w:val="both"/>
        <w:rPr>
          <w:rFonts w:ascii="Cambria" w:hAnsi="Cambria"/>
        </w:rPr>
      </w:pPr>
      <w:r w:rsidRPr="00E56B9F">
        <w:rPr>
          <w:rFonts w:ascii="Cambria" w:hAnsi="Cambria"/>
        </w:rPr>
        <w:t xml:space="preserve">All applicants must have a broad-based black economic empowerment (B-BBEE) level one (1) or two (2) only. Applicants that do not meet the above requirement will be disqualified from further evaluation. </w:t>
      </w:r>
    </w:p>
    <w:p w14:paraId="7B61462C" w14:textId="77777777" w:rsidR="00B6245C" w:rsidRPr="00E56B9F" w:rsidRDefault="00B6245C" w:rsidP="00A93B8A">
      <w:pPr>
        <w:autoSpaceDE w:val="0"/>
        <w:autoSpaceDN w:val="0"/>
        <w:adjustRightInd w:val="0"/>
        <w:jc w:val="both"/>
        <w:rPr>
          <w:rFonts w:ascii="Cambria" w:hAnsi="Cambria" w:cs="Calibri"/>
          <w:b/>
          <w:bCs/>
          <w:color w:val="000000"/>
        </w:rPr>
      </w:pPr>
    </w:p>
    <w:p w14:paraId="3D5A82AD" w14:textId="5BBF2B2F" w:rsidR="00490BAA" w:rsidRPr="00E56B9F" w:rsidRDefault="00490BAA" w:rsidP="00A93B8A">
      <w:pPr>
        <w:autoSpaceDE w:val="0"/>
        <w:autoSpaceDN w:val="0"/>
        <w:adjustRightInd w:val="0"/>
        <w:jc w:val="both"/>
        <w:rPr>
          <w:rFonts w:ascii="Cambria" w:hAnsi="Cambria" w:cs="Calibri"/>
          <w:b/>
          <w:bCs/>
          <w:color w:val="000000"/>
        </w:rPr>
      </w:pPr>
      <w:r w:rsidRPr="00E56B9F">
        <w:rPr>
          <w:rFonts w:ascii="Cambria" w:hAnsi="Cambria" w:cs="Calibri"/>
          <w:b/>
          <w:bCs/>
          <w:color w:val="000000"/>
        </w:rPr>
        <w:t>Administrative requirements for acceptance of S</w:t>
      </w:r>
      <w:r w:rsidR="00662F53" w:rsidRPr="00E56B9F">
        <w:rPr>
          <w:rFonts w:ascii="Cambria" w:hAnsi="Cambria" w:cs="Calibri"/>
          <w:b/>
          <w:bCs/>
          <w:color w:val="000000"/>
        </w:rPr>
        <w:t>S</w:t>
      </w:r>
      <w:r w:rsidRPr="00E56B9F">
        <w:rPr>
          <w:rFonts w:ascii="Cambria" w:hAnsi="Cambria" w:cs="Calibri"/>
          <w:b/>
          <w:bCs/>
          <w:color w:val="000000"/>
        </w:rPr>
        <w:t xml:space="preserve">R application </w:t>
      </w:r>
    </w:p>
    <w:p w14:paraId="5454058E" w14:textId="77777777" w:rsidR="00490BAA" w:rsidRPr="00E56B9F" w:rsidRDefault="00490BAA" w:rsidP="00A93B8A">
      <w:pPr>
        <w:autoSpaceDE w:val="0"/>
        <w:autoSpaceDN w:val="0"/>
        <w:adjustRightInd w:val="0"/>
        <w:jc w:val="both"/>
        <w:rPr>
          <w:rFonts w:ascii="Cambria" w:hAnsi="Cambria" w:cs="Calibri"/>
          <w:color w:val="000000"/>
        </w:rPr>
      </w:pPr>
      <w:r w:rsidRPr="00E56B9F">
        <w:rPr>
          <w:rFonts w:ascii="Cambria" w:hAnsi="Cambria" w:cs="Calibri"/>
          <w:color w:val="000000"/>
        </w:rPr>
        <w:t>The administrative requirements include the following:</w:t>
      </w:r>
    </w:p>
    <w:p w14:paraId="36660934"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Use of the prescribed application form and adherence to length of submission limits (number of pages). </w:t>
      </w:r>
    </w:p>
    <w:p w14:paraId="037BE9F5"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Submission of the following documents (in addition to any other evidence submitted by an applicant): Proof of legal entity (NPC, Trust, Voluntary Association, Close Corporation, Pty (Ltd)). </w:t>
      </w:r>
    </w:p>
    <w:p w14:paraId="43CB1C38"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NPO registration status. </w:t>
      </w:r>
    </w:p>
    <w:p w14:paraId="62065D5E"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List of board members and management, their current job </w:t>
      </w:r>
      <w:proofErr w:type="gramStart"/>
      <w:r w:rsidRPr="00E56B9F">
        <w:rPr>
          <w:rFonts w:ascii="Cambria" w:hAnsi="Cambria" w:cs="Calibri"/>
          <w:color w:val="000000"/>
        </w:rPr>
        <w:t>titles</w:t>
      </w:r>
      <w:proofErr w:type="gramEnd"/>
      <w:r w:rsidRPr="00E56B9F">
        <w:rPr>
          <w:rFonts w:ascii="Cambria" w:hAnsi="Cambria" w:cs="Calibri"/>
          <w:color w:val="000000"/>
        </w:rPr>
        <w:t xml:space="preserve"> and certified copies of IDs. </w:t>
      </w:r>
    </w:p>
    <w:p w14:paraId="2938D4DD"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Valid SARS tax clearance certificate together with tax compliance status pin. </w:t>
      </w:r>
    </w:p>
    <w:p w14:paraId="044AE37A" w14:textId="5A7B1A8C"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Valid B-BBEE certificate or </w:t>
      </w:r>
      <w:proofErr w:type="gramStart"/>
      <w:r w:rsidRPr="00E56B9F">
        <w:rPr>
          <w:rFonts w:ascii="Cambria" w:hAnsi="Cambria" w:cs="Calibri"/>
          <w:color w:val="000000"/>
        </w:rPr>
        <w:t>sworn affidavit</w:t>
      </w:r>
      <w:proofErr w:type="gramEnd"/>
      <w:r w:rsidRPr="00E56B9F">
        <w:rPr>
          <w:rFonts w:ascii="Cambria" w:hAnsi="Cambria" w:cs="Calibri"/>
          <w:color w:val="000000"/>
        </w:rPr>
        <w:t xml:space="preserve"> deposed by a director/board member of the applicant confirming B-BBEE level. Organisations who don’t have a B-BBEE Verification Certificate by an independent verification agency must complete </w:t>
      </w:r>
      <w:proofErr w:type="gramStart"/>
      <w:r w:rsidRPr="00E56B9F">
        <w:rPr>
          <w:rFonts w:ascii="Cambria" w:hAnsi="Cambria" w:cs="Calibri"/>
          <w:color w:val="000000"/>
        </w:rPr>
        <w:t>a sworn affidavit</w:t>
      </w:r>
      <w:proofErr w:type="gramEnd"/>
      <w:r w:rsidRPr="00E56B9F">
        <w:rPr>
          <w:rFonts w:ascii="Cambria" w:hAnsi="Cambria" w:cs="Calibri"/>
          <w:color w:val="000000"/>
        </w:rPr>
        <w:t xml:space="preserve"> using the required templates for specialised entities on the Department of Trade and Industry website as follows: B-BBEE Qualifying Small Enterprise - Specialised Entity template. This is for qualifying organisations with an annual income between R10 million and R50 million. </w:t>
      </w:r>
    </w:p>
    <w:p w14:paraId="480573D8"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B-BBEE Exempted Micro Enterprise - Specialised Entity template. This is for exempted organisations with an annual income below R10 million. </w:t>
      </w:r>
    </w:p>
    <w:p w14:paraId="143A0BF9"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Last audited Annual Financial Statements signed by Board chairperson. Management accounts, signed by the preparer of such accounts and the Board Chairperson, may be accepted if the audited annual financial statements are older than 2 years or the financial statements have never been audited. </w:t>
      </w:r>
    </w:p>
    <w:p w14:paraId="11EA1585"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Organogram for all management and administrative positions (Human resources, finance, PSM, M&amp;E, project management). </w:t>
      </w:r>
    </w:p>
    <w:p w14:paraId="5C483C6C" w14:textId="77777777"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Policies and procedures documents addressing financial management, procurement, travel, and human resources. </w:t>
      </w:r>
    </w:p>
    <w:p w14:paraId="5A42E269" w14:textId="7E983AAB" w:rsidR="00490BAA" w:rsidRPr="00E56B9F" w:rsidRDefault="00490BAA" w:rsidP="00A93B8A">
      <w:pPr>
        <w:pStyle w:val="ListParagraph"/>
        <w:numPr>
          <w:ilvl w:val="0"/>
          <w:numId w:val="7"/>
        </w:numPr>
        <w:autoSpaceDE w:val="0"/>
        <w:autoSpaceDN w:val="0"/>
        <w:adjustRightInd w:val="0"/>
        <w:jc w:val="both"/>
        <w:rPr>
          <w:rFonts w:ascii="Cambria" w:hAnsi="Cambria" w:cs="Calibri"/>
          <w:color w:val="000000"/>
        </w:rPr>
      </w:pPr>
      <w:r w:rsidRPr="00E56B9F">
        <w:rPr>
          <w:rFonts w:ascii="Cambria" w:hAnsi="Cambria" w:cs="Calibri"/>
          <w:color w:val="000000"/>
        </w:rPr>
        <w:t xml:space="preserve">Letter confirming participation in the district coordination structure </w:t>
      </w:r>
      <w:proofErr w:type="gramStart"/>
      <w:r w:rsidRPr="00E56B9F">
        <w:rPr>
          <w:rFonts w:ascii="Cambria" w:hAnsi="Cambria" w:cs="Calibri"/>
          <w:color w:val="000000"/>
        </w:rPr>
        <w:t>e.g.</w:t>
      </w:r>
      <w:proofErr w:type="gramEnd"/>
      <w:r w:rsidRPr="00E56B9F">
        <w:rPr>
          <w:rFonts w:ascii="Cambria" w:hAnsi="Cambria" w:cs="Calibri"/>
          <w:color w:val="000000"/>
        </w:rPr>
        <w:t xml:space="preserve"> the </w:t>
      </w:r>
      <w:r w:rsidR="0091089D" w:rsidRPr="00E56B9F">
        <w:rPr>
          <w:rFonts w:ascii="Cambria" w:hAnsi="Cambria" w:cs="Calibri"/>
          <w:color w:val="000000"/>
        </w:rPr>
        <w:t>Local</w:t>
      </w:r>
      <w:r w:rsidRPr="00E56B9F">
        <w:rPr>
          <w:rFonts w:ascii="Cambria" w:hAnsi="Cambria" w:cs="Calibri"/>
          <w:color w:val="000000"/>
        </w:rPr>
        <w:t xml:space="preserve"> Aids Council (</w:t>
      </w:r>
      <w:r w:rsidR="0091089D" w:rsidRPr="00E56B9F">
        <w:rPr>
          <w:rFonts w:ascii="Cambria" w:hAnsi="Cambria" w:cs="Calibri"/>
          <w:color w:val="000000"/>
        </w:rPr>
        <w:t>L</w:t>
      </w:r>
      <w:r w:rsidRPr="00E56B9F">
        <w:rPr>
          <w:rFonts w:ascii="Cambria" w:hAnsi="Cambria" w:cs="Calibri"/>
          <w:color w:val="000000"/>
        </w:rPr>
        <w:t xml:space="preserve">AC), if it exists. If not, a letter issued by the </w:t>
      </w:r>
      <w:r w:rsidR="0091089D" w:rsidRPr="00E56B9F">
        <w:rPr>
          <w:rFonts w:ascii="Cambria" w:hAnsi="Cambria" w:cs="Calibri"/>
          <w:color w:val="000000"/>
        </w:rPr>
        <w:t>D</w:t>
      </w:r>
      <w:r w:rsidRPr="00E56B9F">
        <w:rPr>
          <w:rFonts w:ascii="Cambria" w:hAnsi="Cambria" w:cs="Calibri"/>
          <w:color w:val="000000"/>
        </w:rPr>
        <w:t xml:space="preserve">CA should suffice. </w:t>
      </w:r>
    </w:p>
    <w:p w14:paraId="10BF8055" w14:textId="77777777" w:rsidR="00490BAA" w:rsidRPr="00E56B9F" w:rsidRDefault="00490BAA" w:rsidP="00A93B8A">
      <w:pPr>
        <w:pStyle w:val="Default"/>
        <w:jc w:val="both"/>
        <w:rPr>
          <w:rFonts w:ascii="Cambria" w:hAnsi="Cambria"/>
        </w:rPr>
      </w:pPr>
    </w:p>
    <w:p w14:paraId="280B1C03" w14:textId="77777777" w:rsidR="008D0D4C" w:rsidRDefault="008D0D4C" w:rsidP="00A93B8A">
      <w:pPr>
        <w:jc w:val="both"/>
        <w:rPr>
          <w:sz w:val="22"/>
          <w:szCs w:val="22"/>
        </w:rPr>
      </w:pPr>
      <w:r>
        <w:rPr>
          <w:sz w:val="22"/>
          <w:szCs w:val="22"/>
        </w:rPr>
        <w:br w:type="page"/>
      </w:r>
    </w:p>
    <w:p w14:paraId="4D3E5D0E" w14:textId="10176236" w:rsidR="008D0D4C" w:rsidRPr="005F0313" w:rsidRDefault="00980026" w:rsidP="00A93B8A">
      <w:pPr>
        <w:pStyle w:val="Heading1"/>
        <w:numPr>
          <w:ilvl w:val="0"/>
          <w:numId w:val="16"/>
        </w:numPr>
        <w:shd w:val="clear" w:color="auto" w:fill="C00000"/>
        <w:spacing w:line="360" w:lineRule="auto"/>
        <w:jc w:val="both"/>
        <w:rPr>
          <w:rFonts w:ascii="Cambria" w:hAnsi="Cambria" w:cstheme="majorHAnsi"/>
          <w:b w:val="0"/>
          <w:color w:val="FFFFFF" w:themeColor="background1"/>
          <w:sz w:val="28"/>
          <w:szCs w:val="28"/>
        </w:rPr>
      </w:pPr>
      <w:bookmarkStart w:id="24" w:name="_Toc91758037"/>
      <w:r w:rsidRPr="005F0313">
        <w:rPr>
          <w:rFonts w:ascii="Cambria" w:hAnsi="Cambria" w:cstheme="majorHAnsi"/>
          <w:b w:val="0"/>
          <w:color w:val="FFFFFF" w:themeColor="background1"/>
          <w:sz w:val="28"/>
          <w:szCs w:val="28"/>
        </w:rPr>
        <w:lastRenderedPageBreak/>
        <w:t>LIST OF ANNEXES /SUPPORTING DOCUMENTS REQUIRED</w:t>
      </w:r>
      <w:bookmarkEnd w:id="24"/>
    </w:p>
    <w:p w14:paraId="5DEF4A34" w14:textId="2207668C" w:rsidR="006C4896" w:rsidRDefault="006C4896" w:rsidP="00A93B8A">
      <w:pPr>
        <w:tabs>
          <w:tab w:val="left" w:pos="284"/>
        </w:tabs>
        <w:autoSpaceDE w:val="0"/>
        <w:autoSpaceDN w:val="0"/>
        <w:adjustRightInd w:val="0"/>
        <w:spacing w:line="276" w:lineRule="auto"/>
        <w:jc w:val="both"/>
        <w:rPr>
          <w:rFonts w:asciiTheme="majorHAnsi" w:hAnsiTheme="majorHAnsi" w:cs="Arial"/>
          <w:color w:val="000000"/>
          <w:sz w:val="22"/>
          <w:szCs w:val="22"/>
        </w:rPr>
      </w:pPr>
    </w:p>
    <w:tbl>
      <w:tblPr>
        <w:tblStyle w:val="TableGrid"/>
        <w:tblW w:w="10060" w:type="dxa"/>
        <w:tblLook w:val="04A0" w:firstRow="1" w:lastRow="0" w:firstColumn="1" w:lastColumn="0" w:noHBand="0" w:noVBand="1"/>
      </w:tblPr>
      <w:tblGrid>
        <w:gridCol w:w="10060"/>
      </w:tblGrid>
      <w:tr w:rsidR="00AA44FF" w14:paraId="61854234" w14:textId="77777777" w:rsidTr="00FA0A9B">
        <w:tc>
          <w:tcPr>
            <w:tcW w:w="10060" w:type="dxa"/>
          </w:tcPr>
          <w:p w14:paraId="0722EA5A" w14:textId="77777777" w:rsidR="00AA44FF" w:rsidRPr="00E56B9F" w:rsidRDefault="00AA44FF" w:rsidP="00A93B8A">
            <w:pPr>
              <w:tabs>
                <w:tab w:val="left" w:pos="284"/>
              </w:tabs>
              <w:autoSpaceDE w:val="0"/>
              <w:autoSpaceDN w:val="0"/>
              <w:adjustRightInd w:val="0"/>
              <w:spacing w:line="276" w:lineRule="auto"/>
              <w:jc w:val="both"/>
              <w:rPr>
                <w:rFonts w:ascii="Cambria" w:eastAsia="Calibri" w:hAnsi="Cambria" w:cs="Arial"/>
                <w:b/>
                <w:lang w:val="en-GB" w:eastAsia="x-none"/>
              </w:rPr>
            </w:pPr>
            <w:r w:rsidRPr="00E56B9F">
              <w:rPr>
                <w:rFonts w:ascii="Cambria" w:eastAsia="Calibri" w:hAnsi="Cambria" w:cs="Arial"/>
                <w:b/>
                <w:lang w:val="en-GB" w:eastAsia="x-none"/>
              </w:rPr>
              <w:t>Cover letter: Application /motivation letter</w:t>
            </w:r>
          </w:p>
        </w:tc>
      </w:tr>
      <w:tr w:rsidR="00AA44FF" w14:paraId="3723F206" w14:textId="77777777" w:rsidTr="00FA0A9B">
        <w:tc>
          <w:tcPr>
            <w:tcW w:w="10060" w:type="dxa"/>
          </w:tcPr>
          <w:p w14:paraId="5049B7FB" w14:textId="77777777" w:rsidR="00AA44FF" w:rsidRPr="00E56B9F" w:rsidRDefault="00AA44FF" w:rsidP="00A93B8A">
            <w:pPr>
              <w:tabs>
                <w:tab w:val="left" w:pos="284"/>
              </w:tabs>
              <w:autoSpaceDE w:val="0"/>
              <w:autoSpaceDN w:val="0"/>
              <w:adjustRightInd w:val="0"/>
              <w:spacing w:line="276" w:lineRule="auto"/>
              <w:jc w:val="both"/>
              <w:rPr>
                <w:rFonts w:ascii="Cambria" w:eastAsia="Calibri" w:hAnsi="Cambria" w:cs="Arial"/>
                <w:b/>
                <w:lang w:val="en-GB" w:eastAsia="x-none"/>
              </w:rPr>
            </w:pPr>
            <w:r w:rsidRPr="00E56B9F">
              <w:rPr>
                <w:rFonts w:ascii="Cambria" w:eastAsia="Calibri" w:hAnsi="Cambria" w:cs="Arial"/>
                <w:b/>
                <w:lang w:val="en-GB" w:eastAsia="x-none"/>
              </w:rPr>
              <w:t>Application form completed in full.</w:t>
            </w:r>
          </w:p>
        </w:tc>
      </w:tr>
      <w:tr w:rsidR="00AA44FF" w14:paraId="5B360195" w14:textId="77777777" w:rsidTr="00FA0A9B">
        <w:tc>
          <w:tcPr>
            <w:tcW w:w="10060" w:type="dxa"/>
          </w:tcPr>
          <w:p w14:paraId="7908A1D9" w14:textId="77777777" w:rsidR="00AA44FF" w:rsidRPr="00E56B9F" w:rsidRDefault="00AA44FF" w:rsidP="00A93B8A">
            <w:pPr>
              <w:pStyle w:val="Default"/>
              <w:jc w:val="both"/>
              <w:rPr>
                <w:rFonts w:ascii="Cambria" w:hAnsi="Cambria"/>
              </w:rPr>
            </w:pPr>
            <w:r w:rsidRPr="00E56B9F">
              <w:rPr>
                <w:rFonts w:ascii="Cambria" w:eastAsia="Calibri" w:hAnsi="Cambria" w:cs="Arial"/>
                <w:b/>
                <w:lang w:val="en-GB" w:eastAsia="x-none"/>
              </w:rPr>
              <w:t>Annex 1:</w:t>
            </w:r>
            <w:r w:rsidRPr="00E56B9F">
              <w:rPr>
                <w:rFonts w:ascii="Cambria" w:eastAsia="Calibri" w:hAnsi="Cambria" w:cs="Arial"/>
                <w:lang w:val="en-GB" w:eastAsia="x-none"/>
              </w:rPr>
              <w:t xml:space="preserve"> Valid B-BBEE certificate or </w:t>
            </w:r>
            <w:proofErr w:type="gramStart"/>
            <w:r w:rsidRPr="00E56B9F">
              <w:rPr>
                <w:rFonts w:ascii="Cambria" w:eastAsia="Calibri" w:hAnsi="Cambria" w:cs="Arial"/>
                <w:lang w:val="en-GB" w:eastAsia="x-none"/>
              </w:rPr>
              <w:t>sworn affidavit</w:t>
            </w:r>
            <w:proofErr w:type="gramEnd"/>
            <w:r w:rsidRPr="00E56B9F">
              <w:rPr>
                <w:rFonts w:ascii="Cambria" w:eastAsia="Calibri" w:hAnsi="Cambria" w:cs="Arial"/>
                <w:lang w:val="en-GB" w:eastAsia="x-none"/>
              </w:rPr>
              <w:t xml:space="preserve"> (for eligible entities) deposed by director/board member not older than three months from closing date. No beneficiary recognition certificates will be accepted.</w:t>
            </w:r>
          </w:p>
        </w:tc>
      </w:tr>
      <w:tr w:rsidR="00AA44FF" w14:paraId="6ED02F77" w14:textId="77777777" w:rsidTr="00FA0A9B">
        <w:tc>
          <w:tcPr>
            <w:tcW w:w="10060" w:type="dxa"/>
          </w:tcPr>
          <w:p w14:paraId="41E7A5CB"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2</w:t>
            </w:r>
            <w:r w:rsidRPr="00E56B9F">
              <w:rPr>
                <w:rFonts w:ascii="Cambria" w:eastAsia="Calibri" w:hAnsi="Cambria" w:cs="Arial"/>
                <w:lang w:val="en-GB" w:eastAsia="x-none"/>
              </w:rPr>
              <w:t>:</w:t>
            </w:r>
            <w:r w:rsidRPr="00E56B9F">
              <w:rPr>
                <w:rFonts w:ascii="Cambria" w:eastAsia="Calibri" w:hAnsi="Cambria" w:cs="Arial"/>
                <w:b/>
                <w:lang w:val="en-GB" w:eastAsia="x-none"/>
              </w:rPr>
              <w:t xml:space="preserve"> </w:t>
            </w:r>
            <w:r w:rsidRPr="00E56B9F">
              <w:rPr>
                <w:rFonts w:ascii="Cambria" w:eastAsia="Calibri" w:hAnsi="Cambria" w:cs="Arial"/>
                <w:bCs/>
                <w:color w:val="auto"/>
                <w:lang w:val="en-GB" w:eastAsia="x-none"/>
              </w:rPr>
              <w:t>Letter confirming participation in the district coordination structure e.g., the District Aids Council (DAC). If not available, a letter issued by the PCA is acceptable.</w:t>
            </w:r>
          </w:p>
        </w:tc>
      </w:tr>
      <w:tr w:rsidR="00AA44FF" w14:paraId="4B64DB1C" w14:textId="77777777" w:rsidTr="00FA0A9B">
        <w:tc>
          <w:tcPr>
            <w:tcW w:w="10060" w:type="dxa"/>
          </w:tcPr>
          <w:p w14:paraId="43B9D673" w14:textId="77777777" w:rsidR="00AA44FF" w:rsidRPr="00E56B9F" w:rsidRDefault="00AA44FF" w:rsidP="00A93B8A">
            <w:pPr>
              <w:pStyle w:val="Default"/>
              <w:jc w:val="both"/>
              <w:rPr>
                <w:rFonts w:ascii="Cambria" w:hAnsi="Cambria"/>
              </w:rPr>
            </w:pPr>
            <w:r w:rsidRPr="00E56B9F">
              <w:rPr>
                <w:rFonts w:ascii="Cambria" w:eastAsia="Calibri" w:hAnsi="Cambria" w:cs="Arial"/>
                <w:b/>
                <w:lang w:val="en-GB" w:eastAsia="x-none"/>
              </w:rPr>
              <w:t>Annex 3</w:t>
            </w:r>
            <w:r w:rsidRPr="00E56B9F">
              <w:rPr>
                <w:rFonts w:ascii="Cambria" w:eastAsia="Calibri" w:hAnsi="Cambria" w:cs="Arial"/>
                <w:lang w:val="en-GB" w:eastAsia="x-none"/>
              </w:rPr>
              <w:t>: Board resolution authorising submission of application</w:t>
            </w:r>
          </w:p>
        </w:tc>
      </w:tr>
      <w:tr w:rsidR="00AA44FF" w14:paraId="049DB700" w14:textId="77777777" w:rsidTr="00FA0A9B">
        <w:tc>
          <w:tcPr>
            <w:tcW w:w="10060" w:type="dxa"/>
          </w:tcPr>
          <w:p w14:paraId="77369922" w14:textId="77777777" w:rsidR="00AA44FF" w:rsidRPr="00E56B9F" w:rsidRDefault="00AA44FF" w:rsidP="00A93B8A">
            <w:pPr>
              <w:pStyle w:val="Default"/>
              <w:jc w:val="both"/>
              <w:rPr>
                <w:rFonts w:ascii="Cambria" w:hAnsi="Cambria"/>
              </w:rPr>
            </w:pPr>
            <w:r w:rsidRPr="00E56B9F">
              <w:rPr>
                <w:rFonts w:ascii="Cambria" w:eastAsia="Calibri" w:hAnsi="Cambria" w:cs="Arial"/>
                <w:b/>
                <w:lang w:val="en-GB" w:eastAsia="x-none"/>
              </w:rPr>
              <w:t>Annex 4</w:t>
            </w:r>
            <w:r w:rsidRPr="00E56B9F">
              <w:rPr>
                <w:rFonts w:ascii="Cambria" w:eastAsia="Calibri" w:hAnsi="Cambria" w:cs="Arial"/>
                <w:lang w:val="en-GB" w:eastAsia="x-none"/>
              </w:rPr>
              <w:t>: Proof of legal entity ((NPC, Trust, NPO, Close Corporation, Pty (Ltd)).</w:t>
            </w:r>
          </w:p>
        </w:tc>
      </w:tr>
      <w:tr w:rsidR="00AA44FF" w14:paraId="6860A575" w14:textId="77777777" w:rsidTr="00FA0A9B">
        <w:tc>
          <w:tcPr>
            <w:tcW w:w="10060" w:type="dxa"/>
          </w:tcPr>
          <w:p w14:paraId="3182220A" w14:textId="77777777" w:rsidR="00AA44FF" w:rsidRPr="00E56B9F" w:rsidRDefault="00AA44FF" w:rsidP="00A93B8A">
            <w:pPr>
              <w:pStyle w:val="Default"/>
              <w:jc w:val="both"/>
              <w:rPr>
                <w:rFonts w:ascii="Cambria" w:hAnsi="Cambria"/>
              </w:rPr>
            </w:pPr>
            <w:r w:rsidRPr="00E56B9F">
              <w:rPr>
                <w:rFonts w:ascii="Cambria" w:eastAsia="Calibri" w:hAnsi="Cambria" w:cs="Arial"/>
                <w:b/>
                <w:lang w:val="en-GB" w:eastAsia="x-none"/>
              </w:rPr>
              <w:t>Annex 5</w:t>
            </w:r>
            <w:r w:rsidRPr="00E56B9F">
              <w:rPr>
                <w:rFonts w:ascii="Cambria" w:eastAsia="Calibri" w:hAnsi="Cambria" w:cs="Arial"/>
                <w:lang w:val="en-GB" w:eastAsia="x-none"/>
              </w:rPr>
              <w:t>: NPO registration status and confirmation of compliance with Department of Social Development requirements.</w:t>
            </w:r>
          </w:p>
        </w:tc>
      </w:tr>
      <w:tr w:rsidR="00AA44FF" w:rsidRPr="00407E54" w14:paraId="65197252" w14:textId="77777777" w:rsidTr="00FA0A9B">
        <w:tc>
          <w:tcPr>
            <w:tcW w:w="10060" w:type="dxa"/>
          </w:tcPr>
          <w:p w14:paraId="5EB872D0"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6:</w:t>
            </w:r>
            <w:r w:rsidRPr="00E56B9F">
              <w:rPr>
                <w:rFonts w:ascii="Cambria" w:eastAsia="Calibri" w:hAnsi="Cambria" w:cs="Arial"/>
                <w:lang w:val="en-GB" w:eastAsia="x-none"/>
              </w:rPr>
              <w:t xml:space="preserve"> Valid SARS tax clearance certificate together with tax compliance status pin.</w:t>
            </w:r>
          </w:p>
        </w:tc>
      </w:tr>
      <w:tr w:rsidR="00AA44FF" w:rsidRPr="0023671D" w14:paraId="553A1885" w14:textId="77777777" w:rsidTr="00FA0A9B">
        <w:tc>
          <w:tcPr>
            <w:tcW w:w="10060" w:type="dxa"/>
          </w:tcPr>
          <w:p w14:paraId="1C43AF0C" w14:textId="77777777" w:rsidR="00AA44FF" w:rsidRPr="00E56B9F" w:rsidRDefault="00AA44FF" w:rsidP="00A93B8A">
            <w:pPr>
              <w:pStyle w:val="Default"/>
              <w:jc w:val="both"/>
              <w:rPr>
                <w:rFonts w:ascii="Cambria" w:eastAsia="Calibri" w:hAnsi="Cambria" w:cs="Arial"/>
                <w:lang w:val="en-GB" w:eastAsia="x-none"/>
              </w:rPr>
            </w:pPr>
            <w:r w:rsidRPr="00E56B9F">
              <w:rPr>
                <w:rFonts w:ascii="Cambria" w:eastAsia="Calibri" w:hAnsi="Cambria" w:cs="Arial"/>
                <w:b/>
                <w:lang w:val="en-GB" w:eastAsia="x-none"/>
              </w:rPr>
              <w:t>Annex 7:</w:t>
            </w:r>
            <w:r w:rsidRPr="00E56B9F">
              <w:rPr>
                <w:rFonts w:ascii="Cambria" w:eastAsia="Calibri" w:hAnsi="Cambria" w:cs="Arial"/>
                <w:lang w:val="en-GB" w:eastAsia="x-none"/>
              </w:rPr>
              <w:t xml:space="preserve"> Last two audited Annual Financial Statements signed by Board chairperson. </w:t>
            </w:r>
          </w:p>
          <w:p w14:paraId="6B9F317A"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lang w:val="en-GB" w:eastAsia="x-none"/>
              </w:rPr>
              <w:t>Or financials prepared by a SAIPA or SAICA accredited accountant. These records must within the last two years (2020 - 2021).</w:t>
            </w:r>
          </w:p>
        </w:tc>
      </w:tr>
      <w:tr w:rsidR="00AA44FF" w:rsidRPr="0023671D" w14:paraId="0A50CC96" w14:textId="77777777" w:rsidTr="00FA0A9B">
        <w:tc>
          <w:tcPr>
            <w:tcW w:w="10060" w:type="dxa"/>
          </w:tcPr>
          <w:p w14:paraId="30CB8241"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8:</w:t>
            </w:r>
            <w:r w:rsidRPr="00E56B9F">
              <w:rPr>
                <w:rFonts w:ascii="Cambria" w:hAnsi="Cambria" w:cs="Calibri Light"/>
                <w:color w:val="auto"/>
                <w:lang w:val="en-GB"/>
              </w:rPr>
              <w:t xml:space="preserve"> </w:t>
            </w:r>
            <w:r w:rsidRPr="00E56B9F">
              <w:rPr>
                <w:rFonts w:ascii="Cambria" w:eastAsia="Calibri" w:hAnsi="Cambria" w:cs="Arial"/>
                <w:lang w:val="en-GB" w:eastAsia="x-none"/>
              </w:rPr>
              <w:t>Audit management letter for the last audit. If not available, state reason.</w:t>
            </w:r>
          </w:p>
        </w:tc>
      </w:tr>
      <w:tr w:rsidR="00AA44FF" w:rsidRPr="0023671D" w14:paraId="2396C210" w14:textId="77777777" w:rsidTr="00FA0A9B">
        <w:tc>
          <w:tcPr>
            <w:tcW w:w="10060" w:type="dxa"/>
          </w:tcPr>
          <w:p w14:paraId="58C54938"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9</w:t>
            </w:r>
            <w:r w:rsidRPr="00E56B9F">
              <w:rPr>
                <w:rFonts w:ascii="Cambria" w:eastAsia="Calibri" w:hAnsi="Cambria" w:cs="Arial"/>
                <w:lang w:val="en-GB" w:eastAsia="x-none"/>
              </w:rPr>
              <w:t>: Profile of the organisation, including history and work experience relevant to this application.</w:t>
            </w:r>
          </w:p>
        </w:tc>
      </w:tr>
      <w:tr w:rsidR="00AA44FF" w:rsidRPr="0023671D" w14:paraId="2A3E4B6B" w14:textId="77777777" w:rsidTr="00FA0A9B">
        <w:tc>
          <w:tcPr>
            <w:tcW w:w="10060" w:type="dxa"/>
          </w:tcPr>
          <w:p w14:paraId="699F95AF"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 xml:space="preserve">Annex 10: </w:t>
            </w:r>
            <w:r w:rsidRPr="00E56B9F">
              <w:rPr>
                <w:rFonts w:ascii="Cambria" w:eastAsia="Calibri" w:hAnsi="Cambria" w:cs="Arial"/>
                <w:bCs/>
                <w:lang w:val="en-GB" w:eastAsia="x-none"/>
              </w:rPr>
              <w:t>Letter of recommendation from government department/s, for supporting related programmes.</w:t>
            </w:r>
          </w:p>
        </w:tc>
      </w:tr>
      <w:tr w:rsidR="00AA44FF" w:rsidRPr="0023671D" w14:paraId="58E4F288" w14:textId="77777777" w:rsidTr="00FA0A9B">
        <w:tc>
          <w:tcPr>
            <w:tcW w:w="10060" w:type="dxa"/>
          </w:tcPr>
          <w:p w14:paraId="32E0107A"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 xml:space="preserve">Annex 11: </w:t>
            </w:r>
            <w:r w:rsidRPr="00E56B9F">
              <w:rPr>
                <w:rFonts w:ascii="Cambria" w:eastAsia="Calibri" w:hAnsi="Cambria" w:cs="Arial"/>
                <w:bCs/>
                <w:lang w:val="en-GB" w:eastAsia="x-none"/>
              </w:rPr>
              <w:t>MOU /SLA from a government department, for supporting related programmes.</w:t>
            </w:r>
          </w:p>
        </w:tc>
      </w:tr>
      <w:tr w:rsidR="00AA44FF" w:rsidRPr="0023671D" w14:paraId="49560585" w14:textId="77777777" w:rsidTr="00FA0A9B">
        <w:tc>
          <w:tcPr>
            <w:tcW w:w="10060" w:type="dxa"/>
          </w:tcPr>
          <w:p w14:paraId="62393FEB"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12:</w:t>
            </w:r>
            <w:r w:rsidRPr="00E56B9F">
              <w:rPr>
                <w:rFonts w:ascii="Cambria" w:eastAsia="Calibri" w:hAnsi="Cambria" w:cs="Arial"/>
                <w:lang w:val="en-GB" w:eastAsia="x-none"/>
              </w:rPr>
              <w:t xml:space="preserve"> SARS VAT Registration document</w:t>
            </w:r>
          </w:p>
        </w:tc>
      </w:tr>
      <w:tr w:rsidR="00AA44FF" w:rsidRPr="0023671D" w14:paraId="2370B604" w14:textId="77777777" w:rsidTr="00FA0A9B">
        <w:tc>
          <w:tcPr>
            <w:tcW w:w="10060" w:type="dxa"/>
          </w:tcPr>
          <w:p w14:paraId="041E8F6B"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13:</w:t>
            </w:r>
            <w:r w:rsidRPr="00E56B9F">
              <w:rPr>
                <w:rFonts w:ascii="Cambria" w:eastAsia="Calibri" w:hAnsi="Cambria" w:cs="Arial"/>
                <w:lang w:val="en-GB" w:eastAsia="x-none"/>
              </w:rPr>
              <w:t xml:space="preserve"> Latest employment equity report submitted to the Department of Labour -if eligible.</w:t>
            </w:r>
          </w:p>
        </w:tc>
      </w:tr>
      <w:tr w:rsidR="00AA44FF" w:rsidRPr="0023671D" w14:paraId="41A4BF06" w14:textId="77777777" w:rsidTr="00FA0A9B">
        <w:tc>
          <w:tcPr>
            <w:tcW w:w="10060" w:type="dxa"/>
          </w:tcPr>
          <w:p w14:paraId="36038F7F"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15:</w:t>
            </w:r>
            <w:r w:rsidRPr="00E56B9F">
              <w:rPr>
                <w:rFonts w:ascii="Cambria" w:eastAsia="Calibri" w:hAnsi="Cambria" w:cs="Arial"/>
                <w:lang w:val="en-GB" w:eastAsia="x-none"/>
              </w:rPr>
              <w:t xml:space="preserve"> List of board members and certified copies of IDs.</w:t>
            </w:r>
          </w:p>
        </w:tc>
      </w:tr>
      <w:tr w:rsidR="00AA44FF" w:rsidRPr="0023671D" w14:paraId="236B2533" w14:textId="77777777" w:rsidTr="00FA0A9B">
        <w:tc>
          <w:tcPr>
            <w:tcW w:w="10060" w:type="dxa"/>
          </w:tcPr>
          <w:p w14:paraId="68411262"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16</w:t>
            </w:r>
            <w:r w:rsidRPr="00E56B9F">
              <w:rPr>
                <w:rFonts w:ascii="Cambria" w:eastAsia="Calibri" w:hAnsi="Cambria" w:cs="Arial"/>
                <w:lang w:val="en-GB" w:eastAsia="x-none"/>
              </w:rPr>
              <w:t>: Organogram for all management and administrative positions (Human resources, finance, PSM, M&amp;E, project management).</w:t>
            </w:r>
          </w:p>
        </w:tc>
      </w:tr>
      <w:tr w:rsidR="00AA44FF" w:rsidRPr="0023671D" w14:paraId="7FC045AE" w14:textId="77777777" w:rsidTr="00FA0A9B">
        <w:tc>
          <w:tcPr>
            <w:tcW w:w="10060" w:type="dxa"/>
          </w:tcPr>
          <w:p w14:paraId="607EE912"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lang w:val="en-GB" w:eastAsia="x-none"/>
              </w:rPr>
              <w:t>Annex 17:</w:t>
            </w:r>
            <w:r w:rsidRPr="00E56B9F">
              <w:rPr>
                <w:rFonts w:ascii="Cambria" w:eastAsia="Calibri" w:hAnsi="Cambria" w:cs="Arial"/>
                <w:lang w:val="en-GB" w:eastAsia="x-none"/>
              </w:rPr>
              <w:t xml:space="preserve"> Senior management staff: job titles, </w:t>
            </w:r>
            <w:proofErr w:type="gramStart"/>
            <w:r w:rsidRPr="00E56B9F">
              <w:rPr>
                <w:rFonts w:ascii="Cambria" w:eastAsia="Calibri" w:hAnsi="Cambria" w:cs="Arial"/>
                <w:lang w:val="en-GB" w:eastAsia="x-none"/>
              </w:rPr>
              <w:t>CVs</w:t>
            </w:r>
            <w:proofErr w:type="gramEnd"/>
            <w:r w:rsidRPr="00E56B9F">
              <w:rPr>
                <w:rFonts w:ascii="Cambria" w:eastAsia="Calibri" w:hAnsi="Cambria" w:cs="Arial"/>
                <w:lang w:val="en-GB" w:eastAsia="x-none"/>
              </w:rPr>
              <w:t xml:space="preserve"> and certified copies of IDs. Key positions to </w:t>
            </w:r>
            <w:proofErr w:type="gramStart"/>
            <w:r w:rsidRPr="00E56B9F">
              <w:rPr>
                <w:rFonts w:ascii="Cambria" w:eastAsia="Calibri" w:hAnsi="Cambria" w:cs="Arial"/>
                <w:lang w:val="en-GB" w:eastAsia="x-none"/>
              </w:rPr>
              <w:t>include:</w:t>
            </w:r>
            <w:proofErr w:type="gramEnd"/>
            <w:r w:rsidRPr="00E56B9F">
              <w:rPr>
                <w:rFonts w:ascii="Cambria" w:eastAsia="Calibri" w:hAnsi="Cambria" w:cs="Arial"/>
                <w:lang w:val="en-GB" w:eastAsia="x-none"/>
              </w:rPr>
              <w:t xml:space="preserve"> CEO /executive director, programme manager, finance manager, monitoring &amp; evaluation manager /coordinator /officer. </w:t>
            </w:r>
          </w:p>
        </w:tc>
      </w:tr>
      <w:tr w:rsidR="00AA44FF" w:rsidRPr="0023671D" w14:paraId="0119077C" w14:textId="77777777" w:rsidTr="00FA0A9B">
        <w:tc>
          <w:tcPr>
            <w:tcW w:w="10060" w:type="dxa"/>
          </w:tcPr>
          <w:p w14:paraId="0E3E24DE" w14:textId="77777777" w:rsidR="00AA44FF" w:rsidRPr="00E56B9F" w:rsidRDefault="00AA44FF" w:rsidP="00A93B8A">
            <w:pPr>
              <w:pStyle w:val="Default"/>
              <w:jc w:val="both"/>
              <w:rPr>
                <w:rFonts w:ascii="Cambria" w:eastAsia="Calibri" w:hAnsi="Cambria" w:cs="Arial"/>
                <w:b/>
                <w:lang w:val="en-GB" w:eastAsia="x-none"/>
              </w:rPr>
            </w:pPr>
            <w:r w:rsidRPr="00E56B9F">
              <w:rPr>
                <w:rFonts w:ascii="Cambria" w:eastAsia="Calibri" w:hAnsi="Cambria" w:cs="Arial"/>
                <w:b/>
                <w:i/>
                <w:iCs/>
                <w:lang w:val="en-GB" w:eastAsia="x-none"/>
              </w:rPr>
              <w:t>Annex 18:</w:t>
            </w:r>
            <w:r w:rsidRPr="00E56B9F">
              <w:rPr>
                <w:rFonts w:ascii="Cambria" w:eastAsia="Calibri" w:hAnsi="Cambria" w:cs="Arial"/>
                <w:i/>
                <w:iCs/>
                <w:lang w:val="en-GB" w:eastAsia="x-none"/>
              </w:rPr>
              <w:t xml:space="preserve"> Policies and procedures documents addressing financial management, procurement, travel, human resources, inventory management and occupational health and safety -file to be submitted during due diligence assessment.</w:t>
            </w:r>
          </w:p>
        </w:tc>
      </w:tr>
    </w:tbl>
    <w:p w14:paraId="10F5CE79" w14:textId="40FEA19E" w:rsidR="00AA44FF" w:rsidRDefault="00AA44FF" w:rsidP="00A93B8A">
      <w:pPr>
        <w:tabs>
          <w:tab w:val="left" w:pos="284"/>
        </w:tabs>
        <w:autoSpaceDE w:val="0"/>
        <w:autoSpaceDN w:val="0"/>
        <w:adjustRightInd w:val="0"/>
        <w:spacing w:line="276" w:lineRule="auto"/>
        <w:jc w:val="both"/>
        <w:rPr>
          <w:rFonts w:asciiTheme="majorHAnsi" w:hAnsiTheme="majorHAnsi" w:cs="Arial"/>
          <w:color w:val="000000"/>
          <w:sz w:val="22"/>
          <w:szCs w:val="22"/>
        </w:rPr>
      </w:pPr>
    </w:p>
    <w:p w14:paraId="038B03F1" w14:textId="77777777" w:rsidR="00AA44FF" w:rsidRPr="0021655B" w:rsidRDefault="00AA44FF" w:rsidP="00A93B8A">
      <w:pPr>
        <w:tabs>
          <w:tab w:val="left" w:pos="284"/>
        </w:tabs>
        <w:autoSpaceDE w:val="0"/>
        <w:autoSpaceDN w:val="0"/>
        <w:adjustRightInd w:val="0"/>
        <w:spacing w:line="276" w:lineRule="auto"/>
        <w:jc w:val="both"/>
        <w:rPr>
          <w:rFonts w:asciiTheme="majorHAnsi" w:hAnsiTheme="majorHAnsi" w:cs="Arial"/>
          <w:color w:val="000000"/>
          <w:sz w:val="22"/>
          <w:szCs w:val="22"/>
        </w:rPr>
      </w:pPr>
    </w:p>
    <w:p w14:paraId="025CCBCE" w14:textId="3967D7E5" w:rsidR="00B60720" w:rsidRDefault="00B60720" w:rsidP="00A93B8A">
      <w:pPr>
        <w:jc w:val="both"/>
        <w:rPr>
          <w:sz w:val="22"/>
          <w:szCs w:val="22"/>
        </w:rPr>
      </w:pPr>
    </w:p>
    <w:p w14:paraId="5FD2376B" w14:textId="77777777" w:rsidR="00B60720" w:rsidRDefault="00B60720" w:rsidP="00A93B8A">
      <w:pPr>
        <w:jc w:val="both"/>
        <w:rPr>
          <w:sz w:val="22"/>
          <w:szCs w:val="22"/>
        </w:rPr>
      </w:pPr>
      <w:r>
        <w:rPr>
          <w:sz w:val="22"/>
          <w:szCs w:val="22"/>
        </w:rPr>
        <w:br w:type="page"/>
      </w:r>
    </w:p>
    <w:p w14:paraId="50417805" w14:textId="54721C73" w:rsidR="009150FF" w:rsidRPr="005F0313" w:rsidRDefault="009150FF" w:rsidP="00A93B8A">
      <w:pPr>
        <w:pStyle w:val="Heading1"/>
        <w:numPr>
          <w:ilvl w:val="0"/>
          <w:numId w:val="16"/>
        </w:numPr>
        <w:shd w:val="clear" w:color="auto" w:fill="C00000"/>
        <w:spacing w:line="360" w:lineRule="auto"/>
        <w:jc w:val="both"/>
        <w:rPr>
          <w:rFonts w:ascii="Cambria" w:hAnsi="Cambria" w:cstheme="majorHAnsi"/>
          <w:b w:val="0"/>
          <w:color w:val="FFFFFF" w:themeColor="background1"/>
          <w:sz w:val="28"/>
          <w:szCs w:val="28"/>
        </w:rPr>
      </w:pPr>
      <w:bookmarkStart w:id="25" w:name="_Toc91758038"/>
      <w:r w:rsidRPr="005F0313">
        <w:rPr>
          <w:rFonts w:ascii="Cambria" w:hAnsi="Cambria" w:cstheme="majorHAnsi"/>
          <w:b w:val="0"/>
          <w:color w:val="FFFFFF" w:themeColor="background1"/>
          <w:sz w:val="28"/>
          <w:szCs w:val="28"/>
        </w:rPr>
        <w:lastRenderedPageBreak/>
        <w:t>EVALUATION PROCESS AND CRITERIA</w:t>
      </w:r>
      <w:bookmarkEnd w:id="25"/>
      <w:r w:rsidRPr="005F0313">
        <w:rPr>
          <w:rFonts w:ascii="Cambria" w:hAnsi="Cambria" w:cstheme="majorHAnsi"/>
          <w:b w:val="0"/>
          <w:color w:val="FFFFFF" w:themeColor="background1"/>
          <w:sz w:val="28"/>
          <w:szCs w:val="28"/>
        </w:rPr>
        <w:t xml:space="preserve"> </w:t>
      </w:r>
    </w:p>
    <w:p w14:paraId="7AA63AA5" w14:textId="77777777" w:rsidR="009150FF" w:rsidRDefault="009150FF" w:rsidP="00A93B8A">
      <w:pPr>
        <w:pStyle w:val="Default"/>
        <w:jc w:val="both"/>
        <w:rPr>
          <w:sz w:val="22"/>
          <w:szCs w:val="22"/>
        </w:rPr>
      </w:pPr>
    </w:p>
    <w:p w14:paraId="5624BC2F" w14:textId="09A2F844" w:rsidR="009150FF" w:rsidRPr="00E56B9F" w:rsidRDefault="009150FF" w:rsidP="00A93B8A">
      <w:pPr>
        <w:pStyle w:val="Default"/>
        <w:jc w:val="both"/>
        <w:rPr>
          <w:rFonts w:ascii="Cambria" w:hAnsi="Cambria"/>
        </w:rPr>
      </w:pPr>
      <w:r w:rsidRPr="00E56B9F">
        <w:rPr>
          <w:rFonts w:ascii="Cambria" w:hAnsi="Cambria"/>
        </w:rPr>
        <w:t>The evaluation of submissions will be managed by an S</w:t>
      </w:r>
      <w:r w:rsidR="00662F53" w:rsidRPr="00E56B9F">
        <w:rPr>
          <w:rFonts w:ascii="Cambria" w:hAnsi="Cambria"/>
        </w:rPr>
        <w:t>S</w:t>
      </w:r>
      <w:r w:rsidRPr="00E56B9F">
        <w:rPr>
          <w:rFonts w:ascii="Cambria" w:hAnsi="Cambria"/>
        </w:rPr>
        <w:t>R Selection Panel (SSP) which will prepare a shortlist of applicants that meet the threshold for appointment as an S</w:t>
      </w:r>
      <w:r w:rsidR="00662F53" w:rsidRPr="00E56B9F">
        <w:rPr>
          <w:rFonts w:ascii="Cambria" w:hAnsi="Cambria"/>
        </w:rPr>
        <w:t>S</w:t>
      </w:r>
      <w:r w:rsidRPr="00E56B9F">
        <w:rPr>
          <w:rFonts w:ascii="Cambria" w:hAnsi="Cambria"/>
        </w:rPr>
        <w:t xml:space="preserve">R. The </w:t>
      </w:r>
      <w:r w:rsidR="00662F53" w:rsidRPr="00E56B9F">
        <w:rPr>
          <w:rFonts w:ascii="Cambria" w:hAnsi="Cambria"/>
        </w:rPr>
        <w:t>S</w:t>
      </w:r>
      <w:r w:rsidR="00DF3017" w:rsidRPr="00E56B9F">
        <w:rPr>
          <w:rFonts w:ascii="Cambria" w:hAnsi="Cambria"/>
        </w:rPr>
        <w:t>R</w:t>
      </w:r>
      <w:r w:rsidRPr="00E56B9F">
        <w:rPr>
          <w:rFonts w:ascii="Cambria" w:hAnsi="Cambria"/>
        </w:rPr>
        <w:t xml:space="preserve"> will use the shortlist drawn by the SSP to recommend applicants to be appointed as S</w:t>
      </w:r>
      <w:r w:rsidR="00662F53" w:rsidRPr="00E56B9F">
        <w:rPr>
          <w:rFonts w:ascii="Cambria" w:hAnsi="Cambria"/>
        </w:rPr>
        <w:t>S</w:t>
      </w:r>
      <w:r w:rsidRPr="00E56B9F">
        <w:rPr>
          <w:rFonts w:ascii="Cambria" w:hAnsi="Cambria"/>
        </w:rPr>
        <w:t xml:space="preserve">Rs by the </w:t>
      </w:r>
      <w:r w:rsidR="0091089D" w:rsidRPr="00E56B9F">
        <w:rPr>
          <w:rFonts w:ascii="Cambria" w:hAnsi="Cambria"/>
        </w:rPr>
        <w:t>PR</w:t>
      </w:r>
      <w:r w:rsidRPr="00E56B9F">
        <w:rPr>
          <w:rFonts w:ascii="Cambria" w:hAnsi="Cambria"/>
        </w:rPr>
        <w:t xml:space="preserve">. The </w:t>
      </w:r>
      <w:r w:rsidR="0091089D" w:rsidRPr="00E56B9F">
        <w:rPr>
          <w:rFonts w:ascii="Cambria" w:hAnsi="Cambria"/>
        </w:rPr>
        <w:t>PR</w:t>
      </w:r>
      <w:r w:rsidRPr="00E56B9F">
        <w:rPr>
          <w:rFonts w:ascii="Cambria" w:hAnsi="Cambria"/>
        </w:rPr>
        <w:t xml:space="preserve"> will make the final decision </w:t>
      </w:r>
      <w:proofErr w:type="gramStart"/>
      <w:r w:rsidRPr="00E56B9F">
        <w:rPr>
          <w:rFonts w:ascii="Cambria" w:hAnsi="Cambria"/>
        </w:rPr>
        <w:t>taking into account</w:t>
      </w:r>
      <w:proofErr w:type="gramEnd"/>
      <w:r w:rsidRPr="00E56B9F">
        <w:rPr>
          <w:rFonts w:ascii="Cambria" w:hAnsi="Cambria"/>
        </w:rPr>
        <w:t xml:space="preserve"> the recommendations by the </w:t>
      </w:r>
      <w:r w:rsidR="00662F53" w:rsidRPr="00E56B9F">
        <w:rPr>
          <w:rFonts w:ascii="Cambria" w:hAnsi="Cambria"/>
        </w:rPr>
        <w:t>S</w:t>
      </w:r>
      <w:r w:rsidRPr="00E56B9F">
        <w:rPr>
          <w:rFonts w:ascii="Cambria" w:hAnsi="Cambria"/>
        </w:rPr>
        <w:t xml:space="preserve">R. </w:t>
      </w:r>
    </w:p>
    <w:p w14:paraId="5A5434CF" w14:textId="77777777" w:rsidR="009150FF" w:rsidRPr="00E56B9F" w:rsidRDefault="009150FF" w:rsidP="00A93B8A">
      <w:pPr>
        <w:pStyle w:val="Default"/>
        <w:jc w:val="both"/>
        <w:rPr>
          <w:rFonts w:ascii="Cambria" w:hAnsi="Cambria"/>
        </w:rPr>
      </w:pPr>
      <w:r w:rsidRPr="00E56B9F">
        <w:rPr>
          <w:rFonts w:ascii="Cambria" w:hAnsi="Cambria"/>
        </w:rPr>
        <w:t>The evaluation process will be conducted according to the following stages:</w:t>
      </w:r>
    </w:p>
    <w:p w14:paraId="6B7ACBF4" w14:textId="77777777" w:rsidR="009150FF" w:rsidRPr="00E56B9F" w:rsidRDefault="009150FF" w:rsidP="00A93B8A">
      <w:pPr>
        <w:pStyle w:val="Default"/>
        <w:jc w:val="both"/>
        <w:rPr>
          <w:rFonts w:ascii="Cambria" w:hAnsi="Cambria"/>
        </w:rPr>
      </w:pPr>
    </w:p>
    <w:p w14:paraId="60EF38EA" w14:textId="77777777" w:rsidR="009150FF" w:rsidRPr="00E56B9F" w:rsidRDefault="009150FF" w:rsidP="00A93B8A">
      <w:pPr>
        <w:pStyle w:val="Default"/>
        <w:spacing w:after="160"/>
        <w:jc w:val="both"/>
        <w:rPr>
          <w:rFonts w:ascii="Cambria" w:hAnsi="Cambria"/>
        </w:rPr>
      </w:pPr>
      <w:r w:rsidRPr="00E56B9F">
        <w:rPr>
          <w:rFonts w:ascii="Cambria" w:hAnsi="Cambria"/>
          <w:b/>
          <w:bCs/>
        </w:rPr>
        <w:t>The first stage</w:t>
      </w:r>
      <w:r w:rsidRPr="00E56B9F">
        <w:rPr>
          <w:rFonts w:ascii="Cambria" w:hAnsi="Cambria"/>
        </w:rPr>
        <w:t xml:space="preserve"> of the evaluation process assesses for compliance with pre-qualification criteria. Applications that do not comply will not be evaluated further. </w:t>
      </w:r>
    </w:p>
    <w:p w14:paraId="54674ACA" w14:textId="2B33B1A9" w:rsidR="009150FF" w:rsidRPr="00E56B9F" w:rsidRDefault="009150FF" w:rsidP="00A93B8A">
      <w:pPr>
        <w:pStyle w:val="Default"/>
        <w:spacing w:after="160"/>
        <w:jc w:val="both"/>
        <w:rPr>
          <w:rFonts w:ascii="Cambria" w:hAnsi="Cambria"/>
          <w:color w:val="auto"/>
        </w:rPr>
      </w:pPr>
      <w:r w:rsidRPr="00E56B9F">
        <w:rPr>
          <w:rFonts w:ascii="Cambria" w:hAnsi="Cambria"/>
          <w:b/>
          <w:bCs/>
          <w:color w:val="auto"/>
        </w:rPr>
        <w:t>The second stage</w:t>
      </w:r>
      <w:r w:rsidRPr="00E56B9F">
        <w:rPr>
          <w:rFonts w:ascii="Cambria" w:hAnsi="Cambria"/>
          <w:color w:val="auto"/>
        </w:rPr>
        <w:t xml:space="preserve"> of the evaluation process assesses compliance with administrative requirements (</w:t>
      </w:r>
      <w:r w:rsidR="008502B4" w:rsidRPr="00E56B9F">
        <w:rPr>
          <w:rFonts w:ascii="Cambria" w:hAnsi="Cambria"/>
          <w:i/>
          <w:iCs/>
          <w:color w:val="auto"/>
        </w:rPr>
        <w:t>see relevant section</w:t>
      </w:r>
      <w:r w:rsidR="009C57AF" w:rsidRPr="00E56B9F">
        <w:rPr>
          <w:rFonts w:ascii="Cambria" w:hAnsi="Cambria"/>
          <w:i/>
          <w:iCs/>
          <w:color w:val="auto"/>
        </w:rPr>
        <w:t xml:space="preserve"> above</w:t>
      </w:r>
      <w:r w:rsidRPr="00E56B9F">
        <w:rPr>
          <w:rFonts w:ascii="Cambria" w:hAnsi="Cambria"/>
          <w:color w:val="auto"/>
        </w:rPr>
        <w:t xml:space="preserve">). Applications that do not comply will not be evaluated further. </w:t>
      </w:r>
    </w:p>
    <w:p w14:paraId="19AD02CC" w14:textId="7188E90A" w:rsidR="009150FF" w:rsidRPr="00E56B9F" w:rsidRDefault="009150FF" w:rsidP="00A93B8A">
      <w:pPr>
        <w:pStyle w:val="Default"/>
        <w:spacing w:after="160"/>
        <w:jc w:val="both"/>
        <w:rPr>
          <w:rFonts w:ascii="Cambria" w:hAnsi="Cambria"/>
        </w:rPr>
      </w:pPr>
      <w:r w:rsidRPr="00E56B9F">
        <w:rPr>
          <w:rFonts w:ascii="Cambria" w:hAnsi="Cambria"/>
          <w:b/>
          <w:bCs/>
        </w:rPr>
        <w:t>The third stage</w:t>
      </w:r>
      <w:r w:rsidRPr="00E56B9F">
        <w:rPr>
          <w:rFonts w:ascii="Cambria" w:hAnsi="Cambria"/>
        </w:rPr>
        <w:t xml:space="preserve"> of the evaluation process assesses technical competency focusing on the ability to fulfil the requirements of an S</w:t>
      </w:r>
      <w:r w:rsidR="00DF3017" w:rsidRPr="00E56B9F">
        <w:rPr>
          <w:rFonts w:ascii="Cambria" w:hAnsi="Cambria"/>
        </w:rPr>
        <w:t>S</w:t>
      </w:r>
      <w:r w:rsidRPr="00E56B9F">
        <w:rPr>
          <w:rFonts w:ascii="Cambria" w:hAnsi="Cambria"/>
        </w:rPr>
        <w:t xml:space="preserve">R, experience and expertise of implementing similar interventions and presence in the selected district. Applicants need to achieve a specified minimum score of the technical competency requirements </w:t>
      </w:r>
      <w:proofErr w:type="gramStart"/>
      <w:r w:rsidRPr="00E56B9F">
        <w:rPr>
          <w:rFonts w:ascii="Cambria" w:hAnsi="Cambria"/>
        </w:rPr>
        <w:t>in order to</w:t>
      </w:r>
      <w:proofErr w:type="gramEnd"/>
      <w:r w:rsidRPr="00E56B9F">
        <w:rPr>
          <w:rFonts w:ascii="Cambria" w:hAnsi="Cambria"/>
        </w:rPr>
        <w:t xml:space="preserve"> progress further. </w:t>
      </w:r>
    </w:p>
    <w:p w14:paraId="1D5116AA" w14:textId="77777777" w:rsidR="009150FF" w:rsidRPr="00E56B9F" w:rsidRDefault="009150FF" w:rsidP="00A93B8A">
      <w:pPr>
        <w:pStyle w:val="Default"/>
        <w:jc w:val="both"/>
        <w:rPr>
          <w:rFonts w:ascii="Cambria" w:hAnsi="Cambria"/>
        </w:rPr>
      </w:pPr>
      <w:r w:rsidRPr="00E56B9F">
        <w:rPr>
          <w:rFonts w:ascii="Cambria" w:hAnsi="Cambria"/>
          <w:b/>
          <w:bCs/>
        </w:rPr>
        <w:t>The fourth stage</w:t>
      </w:r>
      <w:r w:rsidRPr="00E56B9F">
        <w:rPr>
          <w:rFonts w:ascii="Cambria" w:hAnsi="Cambria"/>
        </w:rPr>
        <w:t xml:space="preserve">, which is optional and at the discretion of the SSP, may involve an on-site visit to clarify details about the applicant. No points are awarded for this stage. </w:t>
      </w:r>
    </w:p>
    <w:p w14:paraId="4ADF4755" w14:textId="77777777" w:rsidR="009150FF" w:rsidRPr="00E56B9F" w:rsidRDefault="009150FF" w:rsidP="00A93B8A">
      <w:pPr>
        <w:pStyle w:val="Default"/>
        <w:jc w:val="both"/>
        <w:rPr>
          <w:rFonts w:ascii="Cambria" w:hAnsi="Cambria"/>
        </w:rPr>
      </w:pPr>
    </w:p>
    <w:p w14:paraId="72C05DF8" w14:textId="01FC256D" w:rsidR="009150FF" w:rsidRPr="00D72906" w:rsidRDefault="009150FF" w:rsidP="00A93B8A">
      <w:pPr>
        <w:pStyle w:val="Heading1"/>
        <w:numPr>
          <w:ilvl w:val="1"/>
          <w:numId w:val="16"/>
        </w:numPr>
        <w:spacing w:line="360" w:lineRule="auto"/>
        <w:jc w:val="both"/>
        <w:rPr>
          <w:rFonts w:ascii="Cambria" w:hAnsi="Cambria" w:cstheme="majorHAnsi"/>
          <w:b w:val="0"/>
          <w:color w:val="0070C0"/>
          <w:sz w:val="28"/>
          <w:szCs w:val="28"/>
        </w:rPr>
      </w:pPr>
      <w:bookmarkStart w:id="26" w:name="_Toc91758039"/>
      <w:r w:rsidRPr="00D72906">
        <w:rPr>
          <w:rFonts w:ascii="Cambria" w:hAnsi="Cambria" w:cstheme="majorHAnsi"/>
          <w:b w:val="0"/>
          <w:color w:val="0070C0"/>
          <w:sz w:val="28"/>
          <w:szCs w:val="28"/>
        </w:rPr>
        <w:t>Scoring applications</w:t>
      </w:r>
      <w:bookmarkEnd w:id="26"/>
    </w:p>
    <w:p w14:paraId="58E1E7FB" w14:textId="77777777" w:rsidR="009150FF" w:rsidRPr="00E56B9F" w:rsidRDefault="009150FF" w:rsidP="00A93B8A">
      <w:pPr>
        <w:pStyle w:val="Default"/>
        <w:jc w:val="both"/>
        <w:rPr>
          <w:rFonts w:ascii="Cambria" w:hAnsi="Cambria"/>
        </w:rPr>
      </w:pPr>
      <w:r w:rsidRPr="00E56B9F">
        <w:rPr>
          <w:rFonts w:ascii="Cambria" w:hAnsi="Cambria"/>
        </w:rPr>
        <w:t xml:space="preserve">For applicants that satisfy the pre-qualification criteria and the administrative requirements, the weighting of the overall score is as follows: </w:t>
      </w:r>
    </w:p>
    <w:p w14:paraId="6D8D6FCF" w14:textId="77777777" w:rsidR="009150FF" w:rsidRPr="00E56B9F" w:rsidRDefault="009150FF" w:rsidP="00A93B8A">
      <w:pPr>
        <w:pStyle w:val="Default"/>
        <w:numPr>
          <w:ilvl w:val="0"/>
          <w:numId w:val="8"/>
        </w:numPr>
        <w:jc w:val="both"/>
        <w:rPr>
          <w:rFonts w:ascii="Cambria" w:hAnsi="Cambria"/>
        </w:rPr>
      </w:pPr>
      <w:r w:rsidRPr="00E56B9F">
        <w:rPr>
          <w:rFonts w:ascii="Cambria" w:hAnsi="Cambria"/>
        </w:rPr>
        <w:t xml:space="preserve">Technical evaluation score 80% </w:t>
      </w:r>
    </w:p>
    <w:p w14:paraId="66073A0E" w14:textId="77777777" w:rsidR="009150FF" w:rsidRPr="00E56B9F" w:rsidRDefault="009150FF" w:rsidP="00A93B8A">
      <w:pPr>
        <w:pStyle w:val="Default"/>
        <w:numPr>
          <w:ilvl w:val="0"/>
          <w:numId w:val="8"/>
        </w:numPr>
        <w:jc w:val="both"/>
        <w:rPr>
          <w:rFonts w:ascii="Cambria" w:hAnsi="Cambria"/>
        </w:rPr>
      </w:pPr>
      <w:r w:rsidRPr="00E56B9F">
        <w:rPr>
          <w:rFonts w:ascii="Cambria" w:hAnsi="Cambria"/>
        </w:rPr>
        <w:t xml:space="preserve">B-BBEE points 20% </w:t>
      </w:r>
    </w:p>
    <w:p w14:paraId="4F0AE342" w14:textId="77777777" w:rsidR="008A15D5" w:rsidRPr="00E56B9F" w:rsidRDefault="009150FF" w:rsidP="00A93B8A">
      <w:pPr>
        <w:pStyle w:val="Default"/>
        <w:numPr>
          <w:ilvl w:val="0"/>
          <w:numId w:val="8"/>
        </w:numPr>
        <w:jc w:val="both"/>
        <w:rPr>
          <w:rFonts w:ascii="Cambria" w:hAnsi="Cambria"/>
          <w:b/>
          <w:bCs/>
        </w:rPr>
        <w:sectPr w:rsidR="008A15D5" w:rsidRPr="00E56B9F" w:rsidSect="00D7780C">
          <w:pgSz w:w="11900" w:h="16840"/>
          <w:pgMar w:top="1440" w:right="1800" w:bottom="567" w:left="985" w:header="708" w:footer="708" w:gutter="0"/>
          <w:cols w:space="708"/>
          <w:docGrid w:linePitch="360"/>
        </w:sectPr>
      </w:pPr>
      <w:r w:rsidRPr="00E56B9F">
        <w:rPr>
          <w:rFonts w:ascii="Cambria" w:hAnsi="Cambria"/>
        </w:rPr>
        <w:t xml:space="preserve">Total </w:t>
      </w:r>
      <w:r w:rsidRPr="00E56B9F">
        <w:rPr>
          <w:rFonts w:ascii="Cambria" w:hAnsi="Cambria"/>
          <w:b/>
          <w:bCs/>
        </w:rPr>
        <w:t xml:space="preserve">100% </w:t>
      </w:r>
    </w:p>
    <w:p w14:paraId="60563AC4" w14:textId="337662CE" w:rsidR="009150FF" w:rsidRPr="00D72906" w:rsidRDefault="007E4C84" w:rsidP="00A93B8A">
      <w:pPr>
        <w:pStyle w:val="Heading1"/>
        <w:numPr>
          <w:ilvl w:val="1"/>
          <w:numId w:val="16"/>
        </w:numPr>
        <w:spacing w:line="360" w:lineRule="auto"/>
        <w:jc w:val="both"/>
        <w:rPr>
          <w:rFonts w:ascii="Cambria" w:hAnsi="Cambria" w:cstheme="majorHAnsi"/>
          <w:b w:val="0"/>
          <w:color w:val="0070C0"/>
          <w:sz w:val="28"/>
          <w:szCs w:val="28"/>
        </w:rPr>
      </w:pPr>
      <w:bookmarkStart w:id="27" w:name="_Toc91758040"/>
      <w:r w:rsidRPr="00D72906">
        <w:rPr>
          <w:rFonts w:ascii="Cambria" w:hAnsi="Cambria" w:cstheme="majorHAnsi"/>
          <w:b w:val="0"/>
          <w:color w:val="0070C0"/>
          <w:sz w:val="28"/>
          <w:szCs w:val="28"/>
        </w:rPr>
        <w:lastRenderedPageBreak/>
        <w:t>RFA scoring template</w:t>
      </w:r>
      <w:r w:rsidR="00D654DF" w:rsidRPr="00D72906">
        <w:rPr>
          <w:rFonts w:ascii="Cambria" w:hAnsi="Cambria" w:cstheme="majorHAnsi"/>
          <w:b w:val="0"/>
          <w:color w:val="0070C0"/>
          <w:sz w:val="28"/>
          <w:szCs w:val="28"/>
        </w:rPr>
        <w:t>.</w:t>
      </w:r>
      <w:bookmarkEnd w:id="27"/>
    </w:p>
    <w:p w14:paraId="42CDD8F1" w14:textId="77777777" w:rsidR="000D0D59" w:rsidRDefault="000D0D59" w:rsidP="00A93B8A">
      <w:pPr>
        <w:pStyle w:val="Default"/>
        <w:jc w:val="both"/>
        <w:rPr>
          <w:sz w:val="20"/>
          <w:szCs w:val="20"/>
        </w:rPr>
      </w:pPr>
    </w:p>
    <w:p w14:paraId="58985173" w14:textId="3C69D2EE" w:rsidR="008E4948" w:rsidRPr="00E56B9F" w:rsidRDefault="00961818" w:rsidP="00A93B8A">
      <w:pPr>
        <w:pStyle w:val="Default"/>
        <w:jc w:val="both"/>
        <w:rPr>
          <w:rFonts w:ascii="Cambria" w:hAnsi="Cambria"/>
          <w:sz w:val="20"/>
          <w:szCs w:val="20"/>
        </w:rPr>
      </w:pPr>
      <w:r w:rsidRPr="00E56B9F">
        <w:rPr>
          <w:rFonts w:ascii="Cambria" w:hAnsi="Cambria"/>
          <w:sz w:val="20"/>
          <w:szCs w:val="20"/>
        </w:rPr>
        <w:t>How p</w:t>
      </w:r>
      <w:r w:rsidR="00493FB8" w:rsidRPr="00E56B9F">
        <w:rPr>
          <w:rFonts w:ascii="Cambria" w:hAnsi="Cambria"/>
          <w:sz w:val="20"/>
          <w:szCs w:val="20"/>
        </w:rPr>
        <w:t>o</w:t>
      </w:r>
      <w:r w:rsidR="00D654DF" w:rsidRPr="00E56B9F">
        <w:rPr>
          <w:rFonts w:ascii="Cambria" w:hAnsi="Cambria"/>
          <w:sz w:val="20"/>
          <w:szCs w:val="20"/>
        </w:rPr>
        <w:t>ints</w:t>
      </w:r>
      <w:r w:rsidRPr="00E56B9F">
        <w:rPr>
          <w:rFonts w:ascii="Cambria" w:hAnsi="Cambria"/>
          <w:sz w:val="20"/>
          <w:szCs w:val="20"/>
        </w:rPr>
        <w:t xml:space="preserve"> will be awarded</w:t>
      </w:r>
      <w:r w:rsidR="00D654DF" w:rsidRPr="00E56B9F">
        <w:rPr>
          <w:rFonts w:ascii="Cambria" w:hAnsi="Cambria"/>
          <w:sz w:val="20"/>
          <w:szCs w:val="20"/>
        </w:rPr>
        <w:t xml:space="preserve">: </w:t>
      </w:r>
    </w:p>
    <w:p w14:paraId="474A0768" w14:textId="6E085F47" w:rsidR="00D654DF" w:rsidRPr="00E56B9F" w:rsidRDefault="00D654DF" w:rsidP="00A93B8A">
      <w:pPr>
        <w:pStyle w:val="Default"/>
        <w:jc w:val="both"/>
        <w:rPr>
          <w:rFonts w:ascii="Cambria" w:hAnsi="Cambria"/>
          <w:sz w:val="20"/>
          <w:szCs w:val="20"/>
        </w:rPr>
      </w:pPr>
      <w:r w:rsidRPr="00E56B9F">
        <w:rPr>
          <w:rFonts w:ascii="Cambria" w:hAnsi="Cambria"/>
          <w:sz w:val="20"/>
          <w:szCs w:val="20"/>
        </w:rPr>
        <w:t>0 =</w:t>
      </w:r>
      <w:r w:rsidR="00AE618F" w:rsidRPr="00E56B9F">
        <w:rPr>
          <w:rFonts w:ascii="Cambria" w:hAnsi="Cambria"/>
          <w:sz w:val="20"/>
          <w:szCs w:val="20"/>
        </w:rPr>
        <w:t>not submitted /</w:t>
      </w:r>
      <w:r w:rsidR="00DE45D5" w:rsidRPr="00E56B9F">
        <w:rPr>
          <w:rFonts w:ascii="Cambria" w:hAnsi="Cambria"/>
          <w:sz w:val="20"/>
          <w:szCs w:val="20"/>
        </w:rPr>
        <w:t>does not comply</w:t>
      </w:r>
      <w:r w:rsidR="00493FB8" w:rsidRPr="00E56B9F">
        <w:rPr>
          <w:rFonts w:ascii="Cambria" w:hAnsi="Cambria"/>
          <w:sz w:val="20"/>
          <w:szCs w:val="20"/>
        </w:rPr>
        <w:t xml:space="preserve"> /invalid</w:t>
      </w:r>
      <w:r w:rsidRPr="00E56B9F">
        <w:rPr>
          <w:rFonts w:ascii="Cambria" w:hAnsi="Cambria"/>
          <w:sz w:val="20"/>
          <w:szCs w:val="20"/>
        </w:rPr>
        <w:t xml:space="preserve">, 1 = </w:t>
      </w:r>
      <w:r w:rsidR="00493FB8" w:rsidRPr="00E56B9F">
        <w:rPr>
          <w:rFonts w:ascii="Cambria" w:hAnsi="Cambria"/>
          <w:sz w:val="20"/>
          <w:szCs w:val="20"/>
        </w:rPr>
        <w:t>Poor – grossly out of line with best practices, 2 = Weak – may have a small component that is positive, 3 = Good – some positive attributes, 4 = Very good – close to best practices, 5 = Excellent – meet best practices.</w:t>
      </w:r>
    </w:p>
    <w:p w14:paraId="523C1CCE" w14:textId="77777777" w:rsidR="000D0D59" w:rsidRPr="00E56B9F" w:rsidRDefault="000D0D59" w:rsidP="00A93B8A">
      <w:pPr>
        <w:pStyle w:val="Default"/>
        <w:jc w:val="both"/>
        <w:rPr>
          <w:rFonts w:ascii="Cambria" w:hAnsi="Cambria"/>
          <w:sz w:val="20"/>
          <w:szCs w:val="20"/>
        </w:rPr>
      </w:pPr>
    </w:p>
    <w:tbl>
      <w:tblPr>
        <w:tblStyle w:val="TableGrid"/>
        <w:tblW w:w="15446" w:type="dxa"/>
        <w:tblLook w:val="04A0" w:firstRow="1" w:lastRow="0" w:firstColumn="1" w:lastColumn="0" w:noHBand="0" w:noVBand="1"/>
      </w:tblPr>
      <w:tblGrid>
        <w:gridCol w:w="2668"/>
        <w:gridCol w:w="10085"/>
        <w:gridCol w:w="957"/>
        <w:gridCol w:w="886"/>
        <w:gridCol w:w="850"/>
      </w:tblGrid>
      <w:tr w:rsidR="00F47210" w:rsidRPr="00E56B9F" w14:paraId="3F4E5DB1" w14:textId="77777777" w:rsidTr="00FA0A9B">
        <w:tc>
          <w:tcPr>
            <w:tcW w:w="2668" w:type="dxa"/>
            <w:shd w:val="clear" w:color="auto" w:fill="BFBFBF" w:themeFill="background1" w:themeFillShade="BF"/>
          </w:tcPr>
          <w:p w14:paraId="3A2F9D85" w14:textId="77777777" w:rsidR="00F47210" w:rsidRPr="00E56B9F" w:rsidRDefault="00F47210" w:rsidP="00A93B8A">
            <w:pPr>
              <w:pStyle w:val="Default"/>
              <w:jc w:val="both"/>
              <w:rPr>
                <w:rFonts w:ascii="Cambria" w:hAnsi="Cambria"/>
                <w:sz w:val="22"/>
                <w:szCs w:val="22"/>
              </w:rPr>
            </w:pPr>
            <w:r w:rsidRPr="00E56B9F">
              <w:rPr>
                <w:rFonts w:ascii="Cambria" w:hAnsi="Cambria"/>
                <w:b/>
                <w:bCs/>
                <w:sz w:val="20"/>
                <w:szCs w:val="20"/>
              </w:rPr>
              <w:t xml:space="preserve">CRITERIA </w:t>
            </w:r>
          </w:p>
        </w:tc>
        <w:tc>
          <w:tcPr>
            <w:tcW w:w="10085" w:type="dxa"/>
            <w:shd w:val="clear" w:color="auto" w:fill="BFBFBF" w:themeFill="background1" w:themeFillShade="BF"/>
          </w:tcPr>
          <w:p w14:paraId="4FBADAF8" w14:textId="77777777" w:rsidR="00F47210" w:rsidRPr="00E56B9F" w:rsidRDefault="00F47210" w:rsidP="00A93B8A">
            <w:pPr>
              <w:pStyle w:val="Default"/>
              <w:jc w:val="both"/>
              <w:rPr>
                <w:rFonts w:ascii="Cambria" w:hAnsi="Cambria"/>
                <w:sz w:val="22"/>
                <w:szCs w:val="22"/>
              </w:rPr>
            </w:pPr>
            <w:r w:rsidRPr="00E56B9F">
              <w:rPr>
                <w:rFonts w:ascii="Cambria" w:hAnsi="Cambria"/>
                <w:b/>
                <w:bCs/>
                <w:sz w:val="20"/>
                <w:szCs w:val="20"/>
              </w:rPr>
              <w:t xml:space="preserve">MEASURE </w:t>
            </w:r>
          </w:p>
        </w:tc>
        <w:tc>
          <w:tcPr>
            <w:tcW w:w="957" w:type="dxa"/>
            <w:shd w:val="clear" w:color="auto" w:fill="BFBFBF" w:themeFill="background1" w:themeFillShade="BF"/>
          </w:tcPr>
          <w:p w14:paraId="4E6F4C43" w14:textId="77777777" w:rsidR="00F47210" w:rsidRPr="00E56B9F" w:rsidRDefault="00F47210" w:rsidP="00A93B8A">
            <w:pPr>
              <w:pStyle w:val="Default"/>
              <w:jc w:val="both"/>
              <w:rPr>
                <w:rFonts w:ascii="Cambria" w:hAnsi="Cambria"/>
                <w:b/>
                <w:bCs/>
                <w:sz w:val="18"/>
                <w:szCs w:val="18"/>
              </w:rPr>
            </w:pPr>
            <w:r w:rsidRPr="00E56B9F">
              <w:rPr>
                <w:rFonts w:ascii="Cambria" w:hAnsi="Cambria"/>
                <w:b/>
                <w:bCs/>
                <w:sz w:val="18"/>
                <w:szCs w:val="18"/>
              </w:rPr>
              <w:t xml:space="preserve">Weight </w:t>
            </w:r>
          </w:p>
        </w:tc>
        <w:tc>
          <w:tcPr>
            <w:tcW w:w="886" w:type="dxa"/>
            <w:shd w:val="clear" w:color="auto" w:fill="BFBFBF" w:themeFill="background1" w:themeFillShade="BF"/>
          </w:tcPr>
          <w:p w14:paraId="1ECD7CF6" w14:textId="77777777" w:rsidR="00F47210" w:rsidRPr="00E56B9F" w:rsidRDefault="00F47210" w:rsidP="00A93B8A">
            <w:pPr>
              <w:pStyle w:val="Default"/>
              <w:jc w:val="both"/>
              <w:rPr>
                <w:rFonts w:ascii="Cambria" w:hAnsi="Cambria"/>
                <w:sz w:val="22"/>
                <w:szCs w:val="22"/>
              </w:rPr>
            </w:pPr>
            <w:r w:rsidRPr="00E56B9F">
              <w:rPr>
                <w:rFonts w:ascii="Cambria" w:hAnsi="Cambria"/>
                <w:b/>
                <w:bCs/>
                <w:sz w:val="20"/>
                <w:szCs w:val="20"/>
              </w:rPr>
              <w:t>Points (0-5)</w:t>
            </w:r>
          </w:p>
        </w:tc>
        <w:tc>
          <w:tcPr>
            <w:tcW w:w="850" w:type="dxa"/>
            <w:shd w:val="clear" w:color="auto" w:fill="BFBFBF" w:themeFill="background1" w:themeFillShade="BF"/>
          </w:tcPr>
          <w:p w14:paraId="4C3F9BF2" w14:textId="77777777" w:rsidR="00F47210" w:rsidRPr="00E56B9F" w:rsidRDefault="00F47210" w:rsidP="00A93B8A">
            <w:pPr>
              <w:pStyle w:val="Default"/>
              <w:jc w:val="both"/>
              <w:rPr>
                <w:rFonts w:ascii="Cambria" w:hAnsi="Cambria"/>
                <w:b/>
                <w:bCs/>
                <w:sz w:val="20"/>
                <w:szCs w:val="20"/>
              </w:rPr>
            </w:pPr>
            <w:r w:rsidRPr="00E56B9F">
              <w:rPr>
                <w:rFonts w:ascii="Cambria" w:hAnsi="Cambria"/>
                <w:b/>
                <w:bCs/>
                <w:sz w:val="20"/>
                <w:szCs w:val="20"/>
              </w:rPr>
              <w:t>Final score</w:t>
            </w:r>
          </w:p>
        </w:tc>
      </w:tr>
      <w:tr w:rsidR="00F47210" w:rsidRPr="00E56B9F" w14:paraId="44684963" w14:textId="77777777" w:rsidTr="00FA0A9B">
        <w:tc>
          <w:tcPr>
            <w:tcW w:w="15446" w:type="dxa"/>
            <w:gridSpan w:val="5"/>
          </w:tcPr>
          <w:p w14:paraId="3C6D33C8" w14:textId="77777777" w:rsidR="00F47210" w:rsidRPr="00E56B9F" w:rsidRDefault="00F47210" w:rsidP="00A93B8A">
            <w:pPr>
              <w:pStyle w:val="Default"/>
              <w:spacing w:line="360" w:lineRule="auto"/>
              <w:jc w:val="both"/>
              <w:rPr>
                <w:rFonts w:ascii="Cambria" w:hAnsi="Cambria"/>
                <w:b/>
                <w:bCs/>
                <w:sz w:val="20"/>
                <w:szCs w:val="20"/>
              </w:rPr>
            </w:pPr>
            <w:r w:rsidRPr="00E56B9F">
              <w:rPr>
                <w:rFonts w:ascii="Cambria" w:hAnsi="Cambria"/>
                <w:b/>
                <w:bCs/>
                <w:sz w:val="22"/>
                <w:szCs w:val="22"/>
              </w:rPr>
              <w:t>PREQUALIFICATION CRITERIA -if not provided or invalid, do not proceed with evaluation</w:t>
            </w:r>
          </w:p>
        </w:tc>
      </w:tr>
      <w:tr w:rsidR="00F47210" w:rsidRPr="00E56B9F" w14:paraId="181CBCA7" w14:textId="77777777" w:rsidTr="00FA0A9B">
        <w:tc>
          <w:tcPr>
            <w:tcW w:w="2668" w:type="dxa"/>
          </w:tcPr>
          <w:p w14:paraId="6FD42A9C" w14:textId="77777777" w:rsidR="00F47210" w:rsidRPr="00E56B9F" w:rsidRDefault="00F47210" w:rsidP="00A93B8A">
            <w:pPr>
              <w:pStyle w:val="Default"/>
              <w:jc w:val="both"/>
              <w:rPr>
                <w:rFonts w:ascii="Cambria" w:hAnsi="Cambria"/>
                <w:b/>
                <w:bCs/>
                <w:sz w:val="22"/>
                <w:szCs w:val="22"/>
              </w:rPr>
            </w:pPr>
            <w:r w:rsidRPr="00E56B9F">
              <w:rPr>
                <w:rFonts w:ascii="Cambria" w:hAnsi="Cambria"/>
                <w:b/>
                <w:bCs/>
                <w:sz w:val="22"/>
                <w:szCs w:val="22"/>
              </w:rPr>
              <w:t>Valid B-BBEE status</w:t>
            </w:r>
          </w:p>
        </w:tc>
        <w:tc>
          <w:tcPr>
            <w:tcW w:w="10085" w:type="dxa"/>
          </w:tcPr>
          <w:p w14:paraId="3973A619" w14:textId="77777777" w:rsidR="00F47210" w:rsidRPr="00E56B9F" w:rsidRDefault="00F47210" w:rsidP="00A93B8A">
            <w:pPr>
              <w:pStyle w:val="Default"/>
              <w:jc w:val="both"/>
              <w:rPr>
                <w:rFonts w:ascii="Cambria" w:eastAsia="Calibri" w:hAnsi="Cambria" w:cs="Arial"/>
                <w:sz w:val="22"/>
                <w:szCs w:val="22"/>
                <w:lang w:val="en-GB" w:eastAsia="x-none"/>
              </w:rPr>
            </w:pPr>
            <w:r w:rsidRPr="00E56B9F">
              <w:rPr>
                <w:rFonts w:ascii="Cambria" w:eastAsia="Calibri" w:hAnsi="Cambria" w:cs="Arial"/>
                <w:b/>
                <w:sz w:val="22"/>
                <w:szCs w:val="22"/>
                <w:lang w:val="en-GB" w:eastAsia="x-none"/>
              </w:rPr>
              <w:t>Annex 1</w:t>
            </w:r>
            <w:r w:rsidRPr="00E56B9F">
              <w:rPr>
                <w:rFonts w:ascii="Cambria" w:eastAsia="Calibri" w:hAnsi="Cambria" w:cs="Arial"/>
                <w:sz w:val="22"/>
                <w:szCs w:val="22"/>
                <w:lang w:val="en-GB" w:eastAsia="x-none"/>
              </w:rPr>
              <w:t>: B-BBEE certificate /affidavit</w:t>
            </w:r>
          </w:p>
          <w:p w14:paraId="24B7D7A3" w14:textId="77777777" w:rsidR="00F47210" w:rsidRPr="00E56B9F" w:rsidRDefault="00F47210" w:rsidP="00A93B8A">
            <w:pPr>
              <w:pStyle w:val="Default"/>
              <w:jc w:val="both"/>
              <w:rPr>
                <w:rFonts w:ascii="Cambria" w:hAnsi="Cambria"/>
                <w:sz w:val="22"/>
                <w:szCs w:val="22"/>
              </w:rPr>
            </w:pPr>
            <w:r w:rsidRPr="00E56B9F">
              <w:rPr>
                <w:rFonts w:ascii="Cambria" w:hAnsi="Cambria"/>
                <w:sz w:val="22"/>
                <w:szCs w:val="22"/>
              </w:rPr>
              <w:t>Level 1 =5 points.</w:t>
            </w:r>
          </w:p>
          <w:p w14:paraId="3BD857CA" w14:textId="77777777" w:rsidR="00F47210" w:rsidRPr="00E56B9F" w:rsidRDefault="00F47210" w:rsidP="00A93B8A">
            <w:pPr>
              <w:pStyle w:val="Default"/>
              <w:jc w:val="both"/>
              <w:rPr>
                <w:rFonts w:ascii="Cambria" w:hAnsi="Cambria"/>
                <w:sz w:val="22"/>
                <w:szCs w:val="22"/>
              </w:rPr>
            </w:pPr>
            <w:r w:rsidRPr="00E56B9F">
              <w:rPr>
                <w:rFonts w:ascii="Cambria" w:hAnsi="Cambria"/>
                <w:sz w:val="22"/>
                <w:szCs w:val="22"/>
              </w:rPr>
              <w:t>Level 2 =3 points.</w:t>
            </w:r>
          </w:p>
        </w:tc>
        <w:tc>
          <w:tcPr>
            <w:tcW w:w="957" w:type="dxa"/>
          </w:tcPr>
          <w:p w14:paraId="75ACB679" w14:textId="77777777" w:rsidR="00F47210" w:rsidRPr="00E56B9F" w:rsidRDefault="00F47210" w:rsidP="00A93B8A">
            <w:pPr>
              <w:pStyle w:val="Default"/>
              <w:jc w:val="both"/>
              <w:rPr>
                <w:rFonts w:ascii="Cambria" w:hAnsi="Cambria"/>
                <w:sz w:val="22"/>
                <w:szCs w:val="22"/>
              </w:rPr>
            </w:pPr>
            <w:r w:rsidRPr="00E56B9F">
              <w:rPr>
                <w:rFonts w:ascii="Cambria" w:hAnsi="Cambria"/>
                <w:sz w:val="22"/>
                <w:szCs w:val="22"/>
              </w:rPr>
              <w:t>4</w:t>
            </w:r>
          </w:p>
        </w:tc>
        <w:tc>
          <w:tcPr>
            <w:tcW w:w="886" w:type="dxa"/>
          </w:tcPr>
          <w:p w14:paraId="7DE134D7" w14:textId="77777777" w:rsidR="00F47210" w:rsidRPr="00E56B9F" w:rsidRDefault="00F47210" w:rsidP="00A93B8A">
            <w:pPr>
              <w:pStyle w:val="Default"/>
              <w:jc w:val="both"/>
              <w:rPr>
                <w:rFonts w:ascii="Cambria" w:hAnsi="Cambria"/>
                <w:sz w:val="22"/>
                <w:szCs w:val="22"/>
              </w:rPr>
            </w:pPr>
          </w:p>
        </w:tc>
        <w:tc>
          <w:tcPr>
            <w:tcW w:w="850" w:type="dxa"/>
          </w:tcPr>
          <w:p w14:paraId="43B52A18" w14:textId="77777777" w:rsidR="00F47210" w:rsidRPr="00E56B9F" w:rsidRDefault="00F47210" w:rsidP="00A93B8A">
            <w:pPr>
              <w:pStyle w:val="Default"/>
              <w:jc w:val="both"/>
              <w:rPr>
                <w:rFonts w:ascii="Cambria" w:hAnsi="Cambria"/>
                <w:sz w:val="22"/>
                <w:szCs w:val="22"/>
              </w:rPr>
            </w:pPr>
          </w:p>
        </w:tc>
      </w:tr>
      <w:tr w:rsidR="00F47210" w:rsidRPr="00E56B9F" w14:paraId="57DE5B49" w14:textId="77777777" w:rsidTr="00FA0A9B">
        <w:tc>
          <w:tcPr>
            <w:tcW w:w="2668" w:type="dxa"/>
            <w:vMerge w:val="restart"/>
          </w:tcPr>
          <w:p w14:paraId="217E15A8" w14:textId="77777777" w:rsidR="00F47210" w:rsidRPr="00E56B9F" w:rsidRDefault="00F47210" w:rsidP="00A93B8A">
            <w:pPr>
              <w:pStyle w:val="Default"/>
              <w:jc w:val="both"/>
              <w:rPr>
                <w:rFonts w:ascii="Cambria" w:hAnsi="Cambria"/>
                <w:b/>
                <w:bCs/>
                <w:color w:val="000000" w:themeColor="text1"/>
                <w:sz w:val="22"/>
                <w:szCs w:val="22"/>
              </w:rPr>
            </w:pPr>
            <w:r w:rsidRPr="00E56B9F">
              <w:rPr>
                <w:rFonts w:ascii="Cambria" w:hAnsi="Cambria"/>
                <w:b/>
                <w:bCs/>
                <w:sz w:val="22"/>
                <w:szCs w:val="22"/>
              </w:rPr>
              <w:t xml:space="preserve">Administrative </w:t>
            </w:r>
            <w:r w:rsidRPr="00E56B9F">
              <w:rPr>
                <w:rFonts w:ascii="Cambria" w:hAnsi="Cambria"/>
                <w:b/>
                <w:bCs/>
                <w:color w:val="000000" w:themeColor="text1"/>
                <w:sz w:val="22"/>
                <w:szCs w:val="22"/>
              </w:rPr>
              <w:t xml:space="preserve">requirements </w:t>
            </w:r>
          </w:p>
          <w:p w14:paraId="7D119057" w14:textId="77777777" w:rsidR="00F47210" w:rsidRPr="00E56B9F" w:rsidRDefault="00F47210" w:rsidP="00A93B8A">
            <w:pPr>
              <w:pStyle w:val="Default"/>
              <w:jc w:val="both"/>
              <w:rPr>
                <w:rFonts w:ascii="Cambria" w:hAnsi="Cambria"/>
                <w:sz w:val="22"/>
                <w:szCs w:val="22"/>
              </w:rPr>
            </w:pPr>
            <w:r w:rsidRPr="00E56B9F">
              <w:rPr>
                <w:rFonts w:ascii="Cambria" w:hAnsi="Cambria"/>
                <w:color w:val="000000" w:themeColor="text1"/>
                <w:sz w:val="22"/>
                <w:szCs w:val="22"/>
              </w:rPr>
              <w:t>(All annexures listed in this section must be submitted and valid, to proceed with evaluation)</w:t>
            </w:r>
          </w:p>
        </w:tc>
        <w:tc>
          <w:tcPr>
            <w:tcW w:w="10085" w:type="dxa"/>
          </w:tcPr>
          <w:p w14:paraId="25DB504B" w14:textId="77777777" w:rsidR="00F47210" w:rsidRPr="00E56B9F" w:rsidRDefault="00F47210" w:rsidP="00A93B8A">
            <w:pPr>
              <w:pStyle w:val="Default"/>
              <w:jc w:val="both"/>
              <w:rPr>
                <w:rFonts w:ascii="Cambria" w:eastAsia="Calibri" w:hAnsi="Cambria" w:cs="Arial"/>
                <w:b/>
                <w:color w:val="0070C0"/>
                <w:sz w:val="22"/>
                <w:szCs w:val="22"/>
                <w:lang w:val="en-GB" w:eastAsia="x-none"/>
              </w:rPr>
            </w:pPr>
            <w:r w:rsidRPr="00E56B9F">
              <w:rPr>
                <w:rFonts w:ascii="Cambria" w:hAnsi="Cambria"/>
                <w:color w:val="0070C0"/>
                <w:sz w:val="22"/>
                <w:szCs w:val="22"/>
              </w:rPr>
              <w:t>Application form completed in full.</w:t>
            </w:r>
          </w:p>
        </w:tc>
        <w:tc>
          <w:tcPr>
            <w:tcW w:w="2693" w:type="dxa"/>
            <w:gridSpan w:val="3"/>
            <w:vMerge w:val="restart"/>
          </w:tcPr>
          <w:p w14:paraId="69A41C4B" w14:textId="77777777" w:rsidR="00F47210" w:rsidRPr="00E56B9F" w:rsidRDefault="00F47210" w:rsidP="00A93B8A">
            <w:pPr>
              <w:pStyle w:val="Default"/>
              <w:jc w:val="both"/>
              <w:rPr>
                <w:rFonts w:ascii="Cambria" w:hAnsi="Cambria"/>
                <w:sz w:val="22"/>
                <w:szCs w:val="22"/>
              </w:rPr>
            </w:pPr>
            <w:r w:rsidRPr="00E56B9F">
              <w:rPr>
                <w:rFonts w:ascii="Cambria" w:hAnsi="Cambria"/>
                <w:sz w:val="22"/>
                <w:szCs w:val="22"/>
              </w:rPr>
              <w:t>Not scored</w:t>
            </w:r>
          </w:p>
        </w:tc>
      </w:tr>
      <w:tr w:rsidR="00F47210" w:rsidRPr="00E56B9F" w14:paraId="775EA326" w14:textId="77777777" w:rsidTr="00FA0A9B">
        <w:trPr>
          <w:trHeight w:val="1089"/>
        </w:trPr>
        <w:tc>
          <w:tcPr>
            <w:tcW w:w="2668" w:type="dxa"/>
            <w:vMerge/>
          </w:tcPr>
          <w:p w14:paraId="0860EAE5" w14:textId="77777777" w:rsidR="00F47210" w:rsidRPr="00E56B9F" w:rsidRDefault="00F47210" w:rsidP="00A93B8A">
            <w:pPr>
              <w:pStyle w:val="Default"/>
              <w:jc w:val="both"/>
              <w:rPr>
                <w:rFonts w:ascii="Cambria" w:hAnsi="Cambria"/>
                <w:sz w:val="22"/>
                <w:szCs w:val="22"/>
              </w:rPr>
            </w:pPr>
          </w:p>
        </w:tc>
        <w:tc>
          <w:tcPr>
            <w:tcW w:w="10085" w:type="dxa"/>
          </w:tcPr>
          <w:p w14:paraId="092011D6" w14:textId="22BBE5C9" w:rsidR="00F47210" w:rsidRPr="00E56B9F" w:rsidRDefault="00F47210" w:rsidP="00A93B8A">
            <w:pPr>
              <w:pStyle w:val="Default"/>
              <w:jc w:val="both"/>
              <w:rPr>
                <w:rFonts w:ascii="Cambria" w:eastAsia="Calibri" w:hAnsi="Cambria" w:cs="Arial"/>
                <w:bCs/>
                <w:color w:val="auto"/>
                <w:sz w:val="22"/>
                <w:szCs w:val="22"/>
                <w:lang w:val="en-GB" w:eastAsia="x-none"/>
              </w:rPr>
            </w:pPr>
            <w:r w:rsidRPr="00E56B9F">
              <w:rPr>
                <w:rFonts w:ascii="Cambria" w:eastAsia="Calibri" w:hAnsi="Cambria" w:cs="Arial"/>
                <w:b/>
                <w:sz w:val="22"/>
                <w:szCs w:val="22"/>
                <w:lang w:val="en-GB" w:eastAsia="x-none"/>
              </w:rPr>
              <w:t>Annex 2</w:t>
            </w:r>
            <w:r w:rsidRPr="00E56B9F">
              <w:rPr>
                <w:rFonts w:ascii="Cambria" w:eastAsia="Calibri" w:hAnsi="Cambria" w:cs="Arial"/>
                <w:sz w:val="22"/>
                <w:szCs w:val="22"/>
                <w:lang w:val="en-GB" w:eastAsia="x-none"/>
              </w:rPr>
              <w:t>:</w:t>
            </w:r>
            <w:r w:rsidRPr="00E56B9F">
              <w:rPr>
                <w:rFonts w:ascii="Cambria" w:eastAsia="Calibri" w:hAnsi="Cambria" w:cs="Arial"/>
                <w:b/>
                <w:sz w:val="22"/>
                <w:szCs w:val="22"/>
                <w:lang w:val="en-GB" w:eastAsia="x-none"/>
              </w:rPr>
              <w:t xml:space="preserve"> </w:t>
            </w:r>
            <w:r w:rsidRPr="00E56B9F">
              <w:rPr>
                <w:rFonts w:ascii="Cambria" w:eastAsia="Calibri" w:hAnsi="Cambria" w:cs="Arial"/>
                <w:bCs/>
                <w:color w:val="auto"/>
                <w:sz w:val="22"/>
                <w:szCs w:val="22"/>
                <w:lang w:val="en-GB" w:eastAsia="x-none"/>
              </w:rPr>
              <w:t xml:space="preserve">Letter confirming participation in the </w:t>
            </w:r>
            <w:r w:rsidR="00027EAF" w:rsidRPr="00E56B9F">
              <w:rPr>
                <w:rFonts w:ascii="Cambria" w:eastAsia="Calibri" w:hAnsi="Cambria" w:cs="Arial"/>
                <w:bCs/>
                <w:color w:val="auto"/>
                <w:sz w:val="22"/>
                <w:szCs w:val="22"/>
                <w:lang w:val="en-GB" w:eastAsia="x-none"/>
              </w:rPr>
              <w:t>local</w:t>
            </w:r>
            <w:r w:rsidRPr="00E56B9F">
              <w:rPr>
                <w:rFonts w:ascii="Cambria" w:eastAsia="Calibri" w:hAnsi="Cambria" w:cs="Arial"/>
                <w:bCs/>
                <w:color w:val="auto"/>
                <w:sz w:val="22"/>
                <w:szCs w:val="22"/>
                <w:lang w:val="en-GB" w:eastAsia="x-none"/>
              </w:rPr>
              <w:t xml:space="preserve"> coordination structure e.g., the </w:t>
            </w:r>
            <w:r w:rsidR="006F2708" w:rsidRPr="00E56B9F">
              <w:rPr>
                <w:rFonts w:ascii="Cambria" w:eastAsia="Calibri" w:hAnsi="Cambria" w:cs="Arial"/>
                <w:bCs/>
                <w:color w:val="auto"/>
                <w:sz w:val="22"/>
                <w:szCs w:val="22"/>
                <w:lang w:val="en-GB" w:eastAsia="x-none"/>
              </w:rPr>
              <w:t>Local</w:t>
            </w:r>
            <w:r w:rsidRPr="00E56B9F">
              <w:rPr>
                <w:rFonts w:ascii="Cambria" w:eastAsia="Calibri" w:hAnsi="Cambria" w:cs="Arial"/>
                <w:bCs/>
                <w:color w:val="auto"/>
                <w:sz w:val="22"/>
                <w:szCs w:val="22"/>
                <w:lang w:val="en-GB" w:eastAsia="x-none"/>
              </w:rPr>
              <w:t xml:space="preserve"> Aids Council (</w:t>
            </w:r>
            <w:r w:rsidR="006F2708" w:rsidRPr="00E56B9F">
              <w:rPr>
                <w:rFonts w:ascii="Cambria" w:eastAsia="Calibri" w:hAnsi="Cambria" w:cs="Arial"/>
                <w:bCs/>
                <w:color w:val="auto"/>
                <w:sz w:val="22"/>
                <w:szCs w:val="22"/>
                <w:lang w:val="en-GB" w:eastAsia="x-none"/>
              </w:rPr>
              <w:t>L</w:t>
            </w:r>
            <w:r w:rsidRPr="00E56B9F">
              <w:rPr>
                <w:rFonts w:ascii="Cambria" w:eastAsia="Calibri" w:hAnsi="Cambria" w:cs="Arial"/>
                <w:bCs/>
                <w:color w:val="auto"/>
                <w:sz w:val="22"/>
                <w:szCs w:val="22"/>
                <w:lang w:val="en-GB" w:eastAsia="x-none"/>
              </w:rPr>
              <w:t xml:space="preserve">AC). If not available, a letter issued by the </w:t>
            </w:r>
            <w:r w:rsidR="006F2708" w:rsidRPr="00E56B9F">
              <w:rPr>
                <w:rFonts w:ascii="Cambria" w:eastAsia="Calibri" w:hAnsi="Cambria" w:cs="Arial"/>
                <w:bCs/>
                <w:color w:val="auto"/>
                <w:sz w:val="22"/>
                <w:szCs w:val="22"/>
                <w:lang w:val="en-GB" w:eastAsia="x-none"/>
              </w:rPr>
              <w:t>D</w:t>
            </w:r>
            <w:r w:rsidRPr="00E56B9F">
              <w:rPr>
                <w:rFonts w:ascii="Cambria" w:eastAsia="Calibri" w:hAnsi="Cambria" w:cs="Arial"/>
                <w:bCs/>
                <w:color w:val="auto"/>
                <w:sz w:val="22"/>
                <w:szCs w:val="22"/>
                <w:lang w:val="en-GB" w:eastAsia="x-none"/>
              </w:rPr>
              <w:t>CA is acceptable.</w:t>
            </w:r>
          </w:p>
          <w:p w14:paraId="2E58EC86" w14:textId="35D1C291" w:rsidR="00F47210" w:rsidRPr="00E56B9F" w:rsidRDefault="00F47210" w:rsidP="00A93B8A">
            <w:pPr>
              <w:pStyle w:val="Default"/>
              <w:jc w:val="both"/>
              <w:rPr>
                <w:rFonts w:ascii="Cambria" w:eastAsia="Calibri" w:hAnsi="Cambria" w:cs="Arial"/>
                <w:b/>
                <w:sz w:val="22"/>
                <w:szCs w:val="22"/>
                <w:lang w:val="en-GB" w:eastAsia="x-none"/>
              </w:rPr>
            </w:pPr>
            <w:r w:rsidRPr="00E56B9F">
              <w:rPr>
                <w:rFonts w:ascii="Cambria" w:eastAsia="Calibri" w:hAnsi="Cambria" w:cs="Arial"/>
                <w:bCs/>
                <w:sz w:val="22"/>
                <w:szCs w:val="22"/>
                <w:lang w:val="en-GB" w:eastAsia="x-none"/>
              </w:rPr>
              <w:t xml:space="preserve">Priority will be given to </w:t>
            </w:r>
            <w:r w:rsidR="006F2708" w:rsidRPr="00E56B9F">
              <w:rPr>
                <w:rFonts w:ascii="Cambria" w:eastAsia="Calibri" w:hAnsi="Cambria" w:cs="Arial"/>
                <w:bCs/>
                <w:sz w:val="22"/>
                <w:szCs w:val="22"/>
                <w:lang w:val="en-GB" w:eastAsia="x-none"/>
              </w:rPr>
              <w:t>City of Mbombela local</w:t>
            </w:r>
            <w:r w:rsidRPr="00E56B9F">
              <w:rPr>
                <w:rFonts w:ascii="Cambria" w:eastAsia="Calibri" w:hAnsi="Cambria" w:cs="Arial"/>
                <w:bCs/>
                <w:sz w:val="22"/>
                <w:szCs w:val="22"/>
                <w:lang w:val="en-GB" w:eastAsia="x-none"/>
              </w:rPr>
              <w:t>-based organisations. If no suitable district/ provincial-based applicant is found, applicants from other provinces will be considered.</w:t>
            </w:r>
          </w:p>
        </w:tc>
        <w:tc>
          <w:tcPr>
            <w:tcW w:w="2693" w:type="dxa"/>
            <w:gridSpan w:val="3"/>
            <w:vMerge/>
          </w:tcPr>
          <w:p w14:paraId="2476A9D9" w14:textId="77777777" w:rsidR="00F47210" w:rsidRPr="00E56B9F" w:rsidRDefault="00F47210" w:rsidP="00A93B8A">
            <w:pPr>
              <w:pStyle w:val="Default"/>
              <w:jc w:val="both"/>
              <w:rPr>
                <w:rFonts w:ascii="Cambria" w:hAnsi="Cambria"/>
                <w:sz w:val="22"/>
                <w:szCs w:val="22"/>
              </w:rPr>
            </w:pPr>
          </w:p>
        </w:tc>
      </w:tr>
      <w:tr w:rsidR="00F47210" w:rsidRPr="00E56B9F" w14:paraId="643F2420" w14:textId="77777777" w:rsidTr="00FA0A9B">
        <w:tc>
          <w:tcPr>
            <w:tcW w:w="2668" w:type="dxa"/>
            <w:vMerge/>
          </w:tcPr>
          <w:p w14:paraId="04A5E74A" w14:textId="77777777" w:rsidR="00F47210" w:rsidRPr="00E56B9F" w:rsidRDefault="00F47210" w:rsidP="00A93B8A">
            <w:pPr>
              <w:pStyle w:val="Default"/>
              <w:jc w:val="both"/>
              <w:rPr>
                <w:rFonts w:ascii="Cambria" w:hAnsi="Cambria"/>
                <w:sz w:val="22"/>
                <w:szCs w:val="22"/>
              </w:rPr>
            </w:pPr>
          </w:p>
        </w:tc>
        <w:tc>
          <w:tcPr>
            <w:tcW w:w="10085" w:type="dxa"/>
          </w:tcPr>
          <w:p w14:paraId="6BA6A65F" w14:textId="77777777" w:rsidR="00F47210" w:rsidRPr="00E56B9F" w:rsidRDefault="00F47210" w:rsidP="00A93B8A">
            <w:pPr>
              <w:pStyle w:val="Default"/>
              <w:jc w:val="both"/>
              <w:rPr>
                <w:rFonts w:ascii="Cambria" w:hAnsi="Cambria"/>
                <w:sz w:val="22"/>
                <w:szCs w:val="22"/>
              </w:rPr>
            </w:pPr>
            <w:r w:rsidRPr="00E56B9F">
              <w:rPr>
                <w:rFonts w:ascii="Cambria" w:eastAsia="Calibri" w:hAnsi="Cambria" w:cs="Arial"/>
                <w:b/>
                <w:sz w:val="22"/>
                <w:szCs w:val="22"/>
                <w:lang w:val="en-GB" w:eastAsia="x-none"/>
              </w:rPr>
              <w:t>Annex 3</w:t>
            </w:r>
            <w:r w:rsidRPr="00E56B9F">
              <w:rPr>
                <w:rFonts w:ascii="Cambria" w:eastAsia="Calibri" w:hAnsi="Cambria" w:cs="Arial"/>
                <w:sz w:val="22"/>
                <w:szCs w:val="22"/>
                <w:lang w:val="en-GB" w:eastAsia="x-none"/>
              </w:rPr>
              <w:t>: Board resolution authorising submission of application</w:t>
            </w:r>
          </w:p>
        </w:tc>
        <w:tc>
          <w:tcPr>
            <w:tcW w:w="2693" w:type="dxa"/>
            <w:gridSpan w:val="3"/>
            <w:vMerge/>
          </w:tcPr>
          <w:p w14:paraId="734975F5" w14:textId="77777777" w:rsidR="00F47210" w:rsidRPr="00E56B9F" w:rsidRDefault="00F47210" w:rsidP="00A93B8A">
            <w:pPr>
              <w:pStyle w:val="Default"/>
              <w:jc w:val="both"/>
              <w:rPr>
                <w:rFonts w:ascii="Cambria" w:hAnsi="Cambria"/>
                <w:sz w:val="22"/>
                <w:szCs w:val="22"/>
              </w:rPr>
            </w:pPr>
          </w:p>
        </w:tc>
      </w:tr>
      <w:tr w:rsidR="00F47210" w:rsidRPr="00E56B9F" w14:paraId="13995E48" w14:textId="77777777" w:rsidTr="00FA0A9B">
        <w:tc>
          <w:tcPr>
            <w:tcW w:w="2668" w:type="dxa"/>
            <w:vMerge/>
          </w:tcPr>
          <w:p w14:paraId="6559BDA8" w14:textId="77777777" w:rsidR="00F47210" w:rsidRPr="00E56B9F" w:rsidRDefault="00F47210" w:rsidP="00A93B8A">
            <w:pPr>
              <w:pStyle w:val="Default"/>
              <w:jc w:val="both"/>
              <w:rPr>
                <w:rFonts w:ascii="Cambria" w:hAnsi="Cambria"/>
                <w:sz w:val="22"/>
                <w:szCs w:val="22"/>
              </w:rPr>
            </w:pPr>
          </w:p>
        </w:tc>
        <w:tc>
          <w:tcPr>
            <w:tcW w:w="10085" w:type="dxa"/>
          </w:tcPr>
          <w:p w14:paraId="3ECDD4A9" w14:textId="77777777" w:rsidR="00F47210" w:rsidRPr="00E56B9F" w:rsidRDefault="00F47210" w:rsidP="00A93B8A">
            <w:pPr>
              <w:pStyle w:val="Default"/>
              <w:jc w:val="both"/>
              <w:rPr>
                <w:rFonts w:ascii="Cambria" w:hAnsi="Cambria"/>
                <w:sz w:val="22"/>
                <w:szCs w:val="22"/>
              </w:rPr>
            </w:pPr>
            <w:r w:rsidRPr="00E56B9F">
              <w:rPr>
                <w:rFonts w:ascii="Cambria" w:eastAsia="Calibri" w:hAnsi="Cambria" w:cs="Arial"/>
                <w:b/>
                <w:sz w:val="22"/>
                <w:szCs w:val="22"/>
                <w:lang w:val="en-GB" w:eastAsia="x-none"/>
              </w:rPr>
              <w:t>Annex 4</w:t>
            </w:r>
            <w:r w:rsidRPr="00E56B9F">
              <w:rPr>
                <w:rFonts w:ascii="Cambria" w:eastAsia="Calibri" w:hAnsi="Cambria" w:cs="Arial"/>
                <w:sz w:val="22"/>
                <w:szCs w:val="22"/>
                <w:lang w:val="en-GB" w:eastAsia="x-none"/>
              </w:rPr>
              <w:t>: Proof of legal entity ((NPC, Trust, NPO, Close Corporation, Pty (Ltd)).</w:t>
            </w:r>
          </w:p>
        </w:tc>
        <w:tc>
          <w:tcPr>
            <w:tcW w:w="2693" w:type="dxa"/>
            <w:gridSpan w:val="3"/>
            <w:vMerge/>
          </w:tcPr>
          <w:p w14:paraId="7964302E" w14:textId="77777777" w:rsidR="00F47210" w:rsidRPr="00E56B9F" w:rsidRDefault="00F47210" w:rsidP="00A93B8A">
            <w:pPr>
              <w:pStyle w:val="Default"/>
              <w:jc w:val="both"/>
              <w:rPr>
                <w:rFonts w:ascii="Cambria" w:hAnsi="Cambria"/>
                <w:sz w:val="22"/>
                <w:szCs w:val="22"/>
              </w:rPr>
            </w:pPr>
          </w:p>
        </w:tc>
      </w:tr>
      <w:tr w:rsidR="00F47210" w:rsidRPr="00E56B9F" w14:paraId="107BB09B" w14:textId="77777777" w:rsidTr="00FA0A9B">
        <w:tc>
          <w:tcPr>
            <w:tcW w:w="2668" w:type="dxa"/>
            <w:vMerge/>
          </w:tcPr>
          <w:p w14:paraId="7DC2B683" w14:textId="77777777" w:rsidR="00F47210" w:rsidRPr="00E56B9F" w:rsidRDefault="00F47210" w:rsidP="00A93B8A">
            <w:pPr>
              <w:pStyle w:val="Default"/>
              <w:jc w:val="both"/>
              <w:rPr>
                <w:rFonts w:ascii="Cambria" w:hAnsi="Cambria"/>
                <w:sz w:val="22"/>
                <w:szCs w:val="22"/>
              </w:rPr>
            </w:pPr>
          </w:p>
        </w:tc>
        <w:tc>
          <w:tcPr>
            <w:tcW w:w="10085" w:type="dxa"/>
          </w:tcPr>
          <w:p w14:paraId="31E0AEEF" w14:textId="77777777" w:rsidR="00F47210" w:rsidRPr="00E56B9F" w:rsidRDefault="00F47210" w:rsidP="00A93B8A">
            <w:pPr>
              <w:pStyle w:val="Default"/>
              <w:jc w:val="both"/>
              <w:rPr>
                <w:rFonts w:ascii="Cambria" w:hAnsi="Cambria"/>
                <w:sz w:val="22"/>
                <w:szCs w:val="22"/>
              </w:rPr>
            </w:pPr>
            <w:r w:rsidRPr="00E56B9F">
              <w:rPr>
                <w:rFonts w:ascii="Cambria" w:eastAsia="Calibri" w:hAnsi="Cambria" w:cs="Arial"/>
                <w:b/>
                <w:sz w:val="22"/>
                <w:szCs w:val="22"/>
                <w:lang w:val="en-GB" w:eastAsia="x-none"/>
              </w:rPr>
              <w:t>Annex 5</w:t>
            </w:r>
            <w:r w:rsidRPr="00E56B9F">
              <w:rPr>
                <w:rFonts w:ascii="Cambria" w:eastAsia="Calibri" w:hAnsi="Cambria" w:cs="Arial"/>
                <w:sz w:val="22"/>
                <w:szCs w:val="22"/>
                <w:lang w:val="en-GB" w:eastAsia="x-none"/>
              </w:rPr>
              <w:t>: NPO registration status and confirmation of compliance with Department of Social Development requirements.</w:t>
            </w:r>
          </w:p>
        </w:tc>
        <w:tc>
          <w:tcPr>
            <w:tcW w:w="2693" w:type="dxa"/>
            <w:gridSpan w:val="3"/>
            <w:vMerge/>
          </w:tcPr>
          <w:p w14:paraId="13A3DDAB" w14:textId="77777777" w:rsidR="00F47210" w:rsidRPr="00E56B9F" w:rsidRDefault="00F47210" w:rsidP="00A93B8A">
            <w:pPr>
              <w:pStyle w:val="Default"/>
              <w:jc w:val="both"/>
              <w:rPr>
                <w:rFonts w:ascii="Cambria" w:hAnsi="Cambria"/>
                <w:sz w:val="22"/>
                <w:szCs w:val="22"/>
              </w:rPr>
            </w:pPr>
          </w:p>
        </w:tc>
      </w:tr>
      <w:tr w:rsidR="00F47210" w:rsidRPr="00E56B9F" w14:paraId="72A15621" w14:textId="77777777" w:rsidTr="00FA0A9B">
        <w:tc>
          <w:tcPr>
            <w:tcW w:w="2668" w:type="dxa"/>
            <w:vMerge/>
          </w:tcPr>
          <w:p w14:paraId="7432E8B9" w14:textId="77777777" w:rsidR="00F47210" w:rsidRPr="00E56B9F" w:rsidRDefault="00F47210" w:rsidP="00A93B8A">
            <w:pPr>
              <w:pStyle w:val="Default"/>
              <w:jc w:val="both"/>
              <w:rPr>
                <w:rFonts w:ascii="Cambria" w:hAnsi="Cambria"/>
                <w:sz w:val="22"/>
                <w:szCs w:val="22"/>
              </w:rPr>
            </w:pPr>
          </w:p>
        </w:tc>
        <w:tc>
          <w:tcPr>
            <w:tcW w:w="10085" w:type="dxa"/>
          </w:tcPr>
          <w:p w14:paraId="6016E6CF" w14:textId="77777777" w:rsidR="00F47210" w:rsidRPr="00E56B9F" w:rsidRDefault="00F47210" w:rsidP="00A93B8A">
            <w:pPr>
              <w:pStyle w:val="Default"/>
              <w:jc w:val="both"/>
              <w:rPr>
                <w:rFonts w:ascii="Cambria" w:eastAsia="Calibri" w:hAnsi="Cambria" w:cs="Arial"/>
                <w:b/>
                <w:sz w:val="22"/>
                <w:szCs w:val="22"/>
                <w:lang w:val="en-GB" w:eastAsia="x-none"/>
              </w:rPr>
            </w:pPr>
            <w:r w:rsidRPr="00E56B9F">
              <w:rPr>
                <w:rFonts w:ascii="Cambria" w:eastAsia="Calibri" w:hAnsi="Cambria" w:cs="Arial"/>
                <w:b/>
                <w:sz w:val="22"/>
                <w:szCs w:val="22"/>
                <w:lang w:val="en-GB" w:eastAsia="x-none"/>
              </w:rPr>
              <w:t>Annex 6:</w:t>
            </w:r>
            <w:r w:rsidRPr="00E56B9F">
              <w:rPr>
                <w:rFonts w:ascii="Cambria" w:eastAsia="Calibri" w:hAnsi="Cambria" w:cs="Arial"/>
                <w:sz w:val="22"/>
                <w:szCs w:val="22"/>
                <w:lang w:val="en-GB" w:eastAsia="x-none"/>
              </w:rPr>
              <w:t xml:space="preserve"> Valid SARS tax clearance certificate together with tax compliance status pin.</w:t>
            </w:r>
          </w:p>
        </w:tc>
        <w:tc>
          <w:tcPr>
            <w:tcW w:w="2693" w:type="dxa"/>
            <w:gridSpan w:val="3"/>
            <w:vMerge/>
          </w:tcPr>
          <w:p w14:paraId="69A178BA" w14:textId="77777777" w:rsidR="00F47210" w:rsidRPr="00E56B9F" w:rsidRDefault="00F47210" w:rsidP="00A93B8A">
            <w:pPr>
              <w:pStyle w:val="Default"/>
              <w:jc w:val="both"/>
              <w:rPr>
                <w:rFonts w:ascii="Cambria" w:hAnsi="Cambria"/>
                <w:sz w:val="22"/>
                <w:szCs w:val="22"/>
              </w:rPr>
            </w:pPr>
          </w:p>
        </w:tc>
      </w:tr>
      <w:tr w:rsidR="00F47210" w:rsidRPr="00E56B9F" w14:paraId="47523698" w14:textId="77777777" w:rsidTr="00FA0A9B">
        <w:tc>
          <w:tcPr>
            <w:tcW w:w="2668" w:type="dxa"/>
            <w:vMerge/>
          </w:tcPr>
          <w:p w14:paraId="327212AC" w14:textId="77777777" w:rsidR="00F47210" w:rsidRPr="00E56B9F" w:rsidRDefault="00F47210" w:rsidP="00A93B8A">
            <w:pPr>
              <w:pStyle w:val="Default"/>
              <w:jc w:val="both"/>
              <w:rPr>
                <w:rFonts w:ascii="Cambria" w:hAnsi="Cambria"/>
                <w:sz w:val="22"/>
                <w:szCs w:val="22"/>
              </w:rPr>
            </w:pPr>
          </w:p>
        </w:tc>
        <w:tc>
          <w:tcPr>
            <w:tcW w:w="10085" w:type="dxa"/>
          </w:tcPr>
          <w:p w14:paraId="5D430C80" w14:textId="77777777" w:rsidR="00F47210" w:rsidRPr="00E56B9F" w:rsidRDefault="00F47210" w:rsidP="00A93B8A">
            <w:pPr>
              <w:pStyle w:val="Default"/>
              <w:jc w:val="both"/>
              <w:rPr>
                <w:rFonts w:ascii="Cambria" w:eastAsia="Calibri" w:hAnsi="Cambria" w:cs="Arial"/>
                <w:sz w:val="22"/>
                <w:szCs w:val="22"/>
                <w:lang w:val="en-GB" w:eastAsia="x-none"/>
              </w:rPr>
            </w:pPr>
            <w:r w:rsidRPr="00E56B9F">
              <w:rPr>
                <w:rFonts w:ascii="Cambria" w:eastAsia="Calibri" w:hAnsi="Cambria" w:cs="Arial"/>
                <w:b/>
                <w:sz w:val="22"/>
                <w:szCs w:val="22"/>
                <w:lang w:val="en-GB" w:eastAsia="x-none"/>
              </w:rPr>
              <w:t>Annex 7:</w:t>
            </w:r>
            <w:r w:rsidRPr="00E56B9F">
              <w:rPr>
                <w:rFonts w:ascii="Cambria" w:eastAsia="Calibri" w:hAnsi="Cambria" w:cs="Arial"/>
                <w:sz w:val="22"/>
                <w:szCs w:val="22"/>
                <w:lang w:val="en-GB" w:eastAsia="x-none"/>
              </w:rPr>
              <w:t xml:space="preserve"> Last two audited Annual Financial Statements signed by Board chairperson. </w:t>
            </w:r>
          </w:p>
          <w:p w14:paraId="7043774B" w14:textId="77777777" w:rsidR="00F47210" w:rsidRPr="00E56B9F" w:rsidRDefault="00F47210" w:rsidP="00A93B8A">
            <w:pPr>
              <w:pStyle w:val="Default"/>
              <w:jc w:val="both"/>
              <w:rPr>
                <w:rFonts w:ascii="Cambria" w:eastAsia="Calibri" w:hAnsi="Cambria" w:cs="Arial"/>
                <w:b/>
                <w:sz w:val="22"/>
                <w:szCs w:val="22"/>
                <w:lang w:val="en-GB" w:eastAsia="x-none"/>
              </w:rPr>
            </w:pPr>
            <w:r w:rsidRPr="00E56B9F">
              <w:rPr>
                <w:rFonts w:ascii="Cambria" w:eastAsia="Calibri" w:hAnsi="Cambria" w:cs="Arial"/>
                <w:sz w:val="22"/>
                <w:szCs w:val="22"/>
                <w:lang w:val="en-GB" w:eastAsia="x-none"/>
              </w:rPr>
              <w:t>Or financials prepared by a SAIPA or SAICA accredited accountant. These records must within the last two years (2020 - 2021).</w:t>
            </w:r>
          </w:p>
        </w:tc>
        <w:tc>
          <w:tcPr>
            <w:tcW w:w="2693" w:type="dxa"/>
            <w:gridSpan w:val="3"/>
            <w:vMerge/>
          </w:tcPr>
          <w:p w14:paraId="67446E8E" w14:textId="77777777" w:rsidR="00F47210" w:rsidRPr="00E56B9F" w:rsidRDefault="00F47210" w:rsidP="00A93B8A">
            <w:pPr>
              <w:pStyle w:val="Default"/>
              <w:jc w:val="both"/>
              <w:rPr>
                <w:rFonts w:ascii="Cambria" w:hAnsi="Cambria"/>
                <w:sz w:val="22"/>
                <w:szCs w:val="22"/>
              </w:rPr>
            </w:pPr>
          </w:p>
        </w:tc>
      </w:tr>
      <w:tr w:rsidR="00F47210" w:rsidRPr="00E56B9F" w14:paraId="03444331" w14:textId="77777777" w:rsidTr="00FA0A9B">
        <w:tc>
          <w:tcPr>
            <w:tcW w:w="2668" w:type="dxa"/>
            <w:vMerge/>
          </w:tcPr>
          <w:p w14:paraId="38054C79" w14:textId="77777777" w:rsidR="00F47210" w:rsidRPr="00E56B9F" w:rsidRDefault="00F47210" w:rsidP="00A93B8A">
            <w:pPr>
              <w:pStyle w:val="Default"/>
              <w:jc w:val="both"/>
              <w:rPr>
                <w:rFonts w:ascii="Cambria" w:hAnsi="Cambria"/>
                <w:sz w:val="22"/>
                <w:szCs w:val="22"/>
              </w:rPr>
            </w:pPr>
          </w:p>
        </w:tc>
        <w:tc>
          <w:tcPr>
            <w:tcW w:w="10085" w:type="dxa"/>
          </w:tcPr>
          <w:p w14:paraId="3E537CF9" w14:textId="77777777" w:rsidR="00F47210" w:rsidRPr="00E56B9F" w:rsidRDefault="00F47210" w:rsidP="00A93B8A">
            <w:pPr>
              <w:pStyle w:val="Default"/>
              <w:jc w:val="both"/>
              <w:rPr>
                <w:rFonts w:ascii="Cambria" w:eastAsia="Calibri" w:hAnsi="Cambria" w:cs="Arial"/>
                <w:b/>
                <w:sz w:val="22"/>
                <w:szCs w:val="22"/>
                <w:lang w:val="en-GB" w:eastAsia="x-none"/>
              </w:rPr>
            </w:pPr>
            <w:r w:rsidRPr="00E56B9F">
              <w:rPr>
                <w:rFonts w:ascii="Cambria" w:eastAsia="Calibri" w:hAnsi="Cambria" w:cs="Arial"/>
                <w:b/>
                <w:sz w:val="22"/>
                <w:szCs w:val="22"/>
                <w:lang w:val="en-GB" w:eastAsia="x-none"/>
              </w:rPr>
              <w:t>Annex 8:</w:t>
            </w:r>
            <w:r w:rsidRPr="00E56B9F">
              <w:rPr>
                <w:rFonts w:ascii="Cambria" w:hAnsi="Cambria" w:cs="Calibri Light"/>
                <w:color w:val="auto"/>
                <w:lang w:val="en-GB"/>
              </w:rPr>
              <w:t xml:space="preserve"> </w:t>
            </w:r>
            <w:r w:rsidRPr="00E56B9F">
              <w:rPr>
                <w:rFonts w:ascii="Cambria" w:eastAsia="Calibri" w:hAnsi="Cambria" w:cs="Arial"/>
                <w:sz w:val="22"/>
                <w:szCs w:val="22"/>
                <w:lang w:val="en-GB" w:eastAsia="x-none"/>
              </w:rPr>
              <w:t>Audit management letter for the last audit. If not available, state reason.</w:t>
            </w:r>
          </w:p>
        </w:tc>
        <w:tc>
          <w:tcPr>
            <w:tcW w:w="2693" w:type="dxa"/>
            <w:gridSpan w:val="3"/>
            <w:vMerge/>
          </w:tcPr>
          <w:p w14:paraId="23EE2D15" w14:textId="77777777" w:rsidR="00F47210" w:rsidRPr="00E56B9F" w:rsidRDefault="00F47210" w:rsidP="00A93B8A">
            <w:pPr>
              <w:pStyle w:val="Default"/>
              <w:jc w:val="both"/>
              <w:rPr>
                <w:rFonts w:ascii="Cambria" w:hAnsi="Cambria"/>
                <w:sz w:val="22"/>
                <w:szCs w:val="22"/>
              </w:rPr>
            </w:pPr>
          </w:p>
        </w:tc>
      </w:tr>
      <w:tr w:rsidR="00F47210" w:rsidRPr="00E56B9F" w14:paraId="5F392225" w14:textId="77777777" w:rsidTr="00FA0A9B">
        <w:tc>
          <w:tcPr>
            <w:tcW w:w="15446" w:type="dxa"/>
            <w:gridSpan w:val="5"/>
          </w:tcPr>
          <w:p w14:paraId="6CD269FE" w14:textId="77777777" w:rsidR="00F47210" w:rsidRPr="00E56B9F" w:rsidRDefault="00F47210" w:rsidP="00A93B8A">
            <w:pPr>
              <w:pStyle w:val="Default"/>
              <w:spacing w:line="360" w:lineRule="auto"/>
              <w:jc w:val="both"/>
              <w:rPr>
                <w:rFonts w:ascii="Cambria" w:hAnsi="Cambria"/>
                <w:b/>
                <w:bCs/>
                <w:sz w:val="22"/>
                <w:szCs w:val="22"/>
              </w:rPr>
            </w:pPr>
            <w:r w:rsidRPr="00E56B9F">
              <w:rPr>
                <w:rFonts w:ascii="Cambria" w:hAnsi="Cambria"/>
                <w:b/>
                <w:bCs/>
                <w:sz w:val="22"/>
                <w:szCs w:val="22"/>
              </w:rPr>
              <w:t>Technical competency (Minimum score of 48 points (60%) on technical points required to proceed)</w:t>
            </w:r>
          </w:p>
        </w:tc>
      </w:tr>
      <w:tr w:rsidR="00D02F4A" w:rsidRPr="00E56B9F" w14:paraId="0F84AFE1" w14:textId="77777777" w:rsidTr="00FA0A9B">
        <w:tc>
          <w:tcPr>
            <w:tcW w:w="2668" w:type="dxa"/>
            <w:vMerge w:val="restart"/>
          </w:tcPr>
          <w:p w14:paraId="2DDFD35D" w14:textId="77777777" w:rsidR="00D02F4A" w:rsidRPr="00E56B9F" w:rsidRDefault="00D02F4A" w:rsidP="00A93B8A">
            <w:pPr>
              <w:pStyle w:val="Default"/>
              <w:jc w:val="both"/>
              <w:rPr>
                <w:rFonts w:ascii="Cambria" w:hAnsi="Cambria"/>
                <w:sz w:val="20"/>
                <w:szCs w:val="20"/>
              </w:rPr>
            </w:pPr>
            <w:r w:rsidRPr="00E56B9F">
              <w:rPr>
                <w:rFonts w:ascii="Cambria" w:hAnsi="Cambria"/>
                <w:b/>
                <w:bCs/>
                <w:sz w:val="20"/>
                <w:szCs w:val="20"/>
              </w:rPr>
              <w:t xml:space="preserve">Scope of Work </w:t>
            </w:r>
          </w:p>
          <w:p w14:paraId="7EBC5C2A" w14:textId="77777777" w:rsidR="00D02F4A" w:rsidRPr="00E56B9F" w:rsidRDefault="00D02F4A" w:rsidP="00A93B8A">
            <w:pPr>
              <w:pStyle w:val="Default"/>
              <w:jc w:val="both"/>
              <w:rPr>
                <w:rFonts w:ascii="Cambria" w:hAnsi="Cambria"/>
                <w:sz w:val="20"/>
                <w:szCs w:val="20"/>
              </w:rPr>
            </w:pPr>
            <w:r w:rsidRPr="00E56B9F">
              <w:rPr>
                <w:rFonts w:ascii="Cambria" w:hAnsi="Cambria"/>
                <w:b/>
                <w:bCs/>
                <w:sz w:val="20"/>
                <w:szCs w:val="20"/>
              </w:rPr>
              <w:t xml:space="preserve">Experience of implementing similar </w:t>
            </w:r>
            <w:proofErr w:type="spellStart"/>
            <w:r w:rsidRPr="00E56B9F">
              <w:rPr>
                <w:rFonts w:ascii="Cambria" w:hAnsi="Cambria"/>
                <w:b/>
                <w:bCs/>
                <w:sz w:val="20"/>
                <w:szCs w:val="20"/>
              </w:rPr>
              <w:t>programme</w:t>
            </w:r>
            <w:proofErr w:type="spellEnd"/>
            <w:r w:rsidRPr="00E56B9F">
              <w:rPr>
                <w:rFonts w:ascii="Cambria" w:hAnsi="Cambria"/>
                <w:b/>
                <w:bCs/>
                <w:sz w:val="20"/>
                <w:szCs w:val="20"/>
              </w:rPr>
              <w:t xml:space="preserve"> focus areas </w:t>
            </w:r>
          </w:p>
        </w:tc>
        <w:tc>
          <w:tcPr>
            <w:tcW w:w="10085" w:type="dxa"/>
          </w:tcPr>
          <w:p w14:paraId="1B28BF1B" w14:textId="77777777" w:rsidR="00D02F4A" w:rsidRPr="00E56B9F" w:rsidRDefault="00D02F4A" w:rsidP="00A93B8A">
            <w:pPr>
              <w:pStyle w:val="Default"/>
              <w:jc w:val="both"/>
              <w:rPr>
                <w:rFonts w:ascii="Cambria" w:hAnsi="Cambria"/>
                <w:sz w:val="22"/>
                <w:szCs w:val="22"/>
              </w:rPr>
            </w:pPr>
            <w:r w:rsidRPr="00E56B9F">
              <w:rPr>
                <w:rFonts w:ascii="Cambria" w:eastAsia="Calibri" w:hAnsi="Cambria" w:cs="Arial"/>
                <w:b/>
                <w:sz w:val="22"/>
                <w:szCs w:val="22"/>
                <w:lang w:val="en-GB" w:eastAsia="x-none"/>
              </w:rPr>
              <w:t>Annex 9</w:t>
            </w:r>
            <w:r w:rsidRPr="00E56B9F">
              <w:rPr>
                <w:rFonts w:ascii="Cambria" w:eastAsia="Calibri" w:hAnsi="Cambria" w:cs="Arial"/>
                <w:sz w:val="22"/>
                <w:szCs w:val="22"/>
                <w:lang w:val="en-GB" w:eastAsia="x-none"/>
              </w:rPr>
              <w:t>: Profile of the organisation, including history and work experience relevant to this application.</w:t>
            </w:r>
          </w:p>
        </w:tc>
        <w:tc>
          <w:tcPr>
            <w:tcW w:w="957" w:type="dxa"/>
            <w:vMerge w:val="restart"/>
          </w:tcPr>
          <w:p w14:paraId="05382E6D" w14:textId="581DEBF1" w:rsidR="00D02F4A" w:rsidRPr="00E56B9F" w:rsidRDefault="00096C9F" w:rsidP="00A93B8A">
            <w:pPr>
              <w:pStyle w:val="Default"/>
              <w:jc w:val="both"/>
              <w:rPr>
                <w:rFonts w:ascii="Cambria" w:hAnsi="Cambria"/>
                <w:sz w:val="22"/>
                <w:szCs w:val="22"/>
              </w:rPr>
            </w:pPr>
            <w:r w:rsidRPr="00E56B9F">
              <w:rPr>
                <w:rFonts w:ascii="Cambria" w:hAnsi="Cambria"/>
                <w:sz w:val="22"/>
                <w:szCs w:val="22"/>
              </w:rPr>
              <w:t>6</w:t>
            </w:r>
          </w:p>
        </w:tc>
        <w:tc>
          <w:tcPr>
            <w:tcW w:w="886" w:type="dxa"/>
            <w:vMerge w:val="restart"/>
          </w:tcPr>
          <w:p w14:paraId="5759C73D" w14:textId="77777777" w:rsidR="00D02F4A" w:rsidRPr="00E56B9F" w:rsidRDefault="00D02F4A" w:rsidP="00A93B8A">
            <w:pPr>
              <w:pStyle w:val="Default"/>
              <w:jc w:val="both"/>
              <w:rPr>
                <w:rFonts w:ascii="Cambria" w:hAnsi="Cambria"/>
                <w:sz w:val="22"/>
                <w:szCs w:val="22"/>
              </w:rPr>
            </w:pPr>
          </w:p>
        </w:tc>
        <w:tc>
          <w:tcPr>
            <w:tcW w:w="850" w:type="dxa"/>
            <w:vMerge w:val="restart"/>
          </w:tcPr>
          <w:p w14:paraId="2A3D5F7B" w14:textId="77777777" w:rsidR="00D02F4A" w:rsidRPr="00E56B9F" w:rsidRDefault="00D02F4A" w:rsidP="00A93B8A">
            <w:pPr>
              <w:pStyle w:val="Default"/>
              <w:jc w:val="both"/>
              <w:rPr>
                <w:rFonts w:ascii="Cambria" w:hAnsi="Cambria"/>
                <w:sz w:val="22"/>
                <w:szCs w:val="22"/>
              </w:rPr>
            </w:pPr>
          </w:p>
        </w:tc>
      </w:tr>
      <w:tr w:rsidR="00D02F4A" w:rsidRPr="00E56B9F" w14:paraId="30DCCF6A" w14:textId="77777777" w:rsidTr="00FA0A9B">
        <w:tc>
          <w:tcPr>
            <w:tcW w:w="2668" w:type="dxa"/>
            <w:vMerge/>
          </w:tcPr>
          <w:p w14:paraId="705BF512" w14:textId="77777777" w:rsidR="00D02F4A" w:rsidRPr="00E56B9F" w:rsidRDefault="00D02F4A" w:rsidP="00A93B8A">
            <w:pPr>
              <w:pStyle w:val="Default"/>
              <w:jc w:val="both"/>
              <w:rPr>
                <w:rFonts w:ascii="Cambria" w:hAnsi="Cambria"/>
                <w:sz w:val="20"/>
                <w:szCs w:val="20"/>
              </w:rPr>
            </w:pPr>
          </w:p>
        </w:tc>
        <w:tc>
          <w:tcPr>
            <w:tcW w:w="10085" w:type="dxa"/>
          </w:tcPr>
          <w:p w14:paraId="12D5A56F" w14:textId="77777777" w:rsidR="00D02F4A" w:rsidRPr="00E56B9F" w:rsidRDefault="00D02F4A" w:rsidP="00A93B8A">
            <w:pPr>
              <w:pStyle w:val="Default"/>
              <w:jc w:val="both"/>
              <w:rPr>
                <w:rFonts w:ascii="Cambria" w:eastAsia="Calibri" w:hAnsi="Cambria" w:cs="Arial"/>
                <w:b/>
                <w:sz w:val="22"/>
                <w:szCs w:val="22"/>
                <w:lang w:val="en-GB" w:eastAsia="x-none"/>
              </w:rPr>
            </w:pPr>
            <w:r w:rsidRPr="00E56B9F">
              <w:rPr>
                <w:rFonts w:ascii="Cambria" w:eastAsia="Calibri" w:hAnsi="Cambria" w:cs="Arial"/>
                <w:b/>
                <w:sz w:val="22"/>
                <w:szCs w:val="22"/>
                <w:lang w:val="en-GB" w:eastAsia="x-none"/>
              </w:rPr>
              <w:t xml:space="preserve">Annex 10: </w:t>
            </w:r>
            <w:r w:rsidRPr="00E56B9F">
              <w:rPr>
                <w:rFonts w:ascii="Cambria" w:eastAsia="Calibri" w:hAnsi="Cambria" w:cs="Arial"/>
                <w:bCs/>
                <w:sz w:val="22"/>
                <w:szCs w:val="22"/>
                <w:lang w:val="en-GB" w:eastAsia="x-none"/>
              </w:rPr>
              <w:t>Letter of recommendation from government department/s, for supporting related programmes.</w:t>
            </w:r>
          </w:p>
        </w:tc>
        <w:tc>
          <w:tcPr>
            <w:tcW w:w="957" w:type="dxa"/>
            <w:vMerge/>
          </w:tcPr>
          <w:p w14:paraId="29384A66" w14:textId="77777777" w:rsidR="00D02F4A" w:rsidRPr="00E56B9F" w:rsidRDefault="00D02F4A" w:rsidP="00A93B8A">
            <w:pPr>
              <w:pStyle w:val="Default"/>
              <w:jc w:val="both"/>
              <w:rPr>
                <w:rFonts w:ascii="Cambria" w:hAnsi="Cambria"/>
                <w:sz w:val="22"/>
                <w:szCs w:val="22"/>
              </w:rPr>
            </w:pPr>
          </w:p>
        </w:tc>
        <w:tc>
          <w:tcPr>
            <w:tcW w:w="886" w:type="dxa"/>
            <w:vMerge/>
          </w:tcPr>
          <w:p w14:paraId="6F8AF1EF" w14:textId="77777777" w:rsidR="00D02F4A" w:rsidRPr="00E56B9F" w:rsidRDefault="00D02F4A" w:rsidP="00A93B8A">
            <w:pPr>
              <w:pStyle w:val="Default"/>
              <w:jc w:val="both"/>
              <w:rPr>
                <w:rFonts w:ascii="Cambria" w:hAnsi="Cambria"/>
                <w:sz w:val="22"/>
                <w:szCs w:val="22"/>
              </w:rPr>
            </w:pPr>
          </w:p>
        </w:tc>
        <w:tc>
          <w:tcPr>
            <w:tcW w:w="850" w:type="dxa"/>
            <w:vMerge/>
          </w:tcPr>
          <w:p w14:paraId="40705795" w14:textId="77777777" w:rsidR="00D02F4A" w:rsidRPr="00E56B9F" w:rsidRDefault="00D02F4A" w:rsidP="00A93B8A">
            <w:pPr>
              <w:pStyle w:val="Default"/>
              <w:jc w:val="both"/>
              <w:rPr>
                <w:rFonts w:ascii="Cambria" w:hAnsi="Cambria"/>
                <w:sz w:val="22"/>
                <w:szCs w:val="22"/>
              </w:rPr>
            </w:pPr>
          </w:p>
        </w:tc>
      </w:tr>
      <w:tr w:rsidR="00D02F4A" w:rsidRPr="00E56B9F" w14:paraId="367CB5C0" w14:textId="77777777" w:rsidTr="00FA0A9B">
        <w:tc>
          <w:tcPr>
            <w:tcW w:w="2668" w:type="dxa"/>
            <w:vMerge/>
          </w:tcPr>
          <w:p w14:paraId="220DD8A5" w14:textId="77777777" w:rsidR="00D02F4A" w:rsidRPr="00E56B9F" w:rsidRDefault="00D02F4A" w:rsidP="00A93B8A">
            <w:pPr>
              <w:pStyle w:val="Default"/>
              <w:jc w:val="both"/>
              <w:rPr>
                <w:rFonts w:ascii="Cambria" w:hAnsi="Cambria"/>
                <w:sz w:val="20"/>
                <w:szCs w:val="20"/>
              </w:rPr>
            </w:pPr>
          </w:p>
        </w:tc>
        <w:tc>
          <w:tcPr>
            <w:tcW w:w="10085" w:type="dxa"/>
          </w:tcPr>
          <w:p w14:paraId="083D0231" w14:textId="77777777" w:rsidR="00D02F4A" w:rsidRPr="00E56B9F" w:rsidRDefault="00D02F4A" w:rsidP="00A93B8A">
            <w:pPr>
              <w:pStyle w:val="Default"/>
              <w:jc w:val="both"/>
              <w:rPr>
                <w:rFonts w:ascii="Cambria" w:eastAsia="Calibri" w:hAnsi="Cambria" w:cs="Arial"/>
                <w:b/>
                <w:sz w:val="22"/>
                <w:szCs w:val="22"/>
                <w:lang w:val="en-GB" w:eastAsia="x-none"/>
              </w:rPr>
            </w:pPr>
            <w:r w:rsidRPr="00E56B9F">
              <w:rPr>
                <w:rFonts w:ascii="Cambria" w:eastAsia="Calibri" w:hAnsi="Cambria" w:cs="Arial"/>
                <w:b/>
                <w:sz w:val="22"/>
                <w:szCs w:val="22"/>
                <w:lang w:val="en-GB" w:eastAsia="x-none"/>
              </w:rPr>
              <w:t xml:space="preserve">Annex 11: </w:t>
            </w:r>
            <w:r w:rsidRPr="00E56B9F">
              <w:rPr>
                <w:rFonts w:ascii="Cambria" w:eastAsia="Calibri" w:hAnsi="Cambria" w:cs="Arial"/>
                <w:bCs/>
                <w:sz w:val="22"/>
                <w:szCs w:val="22"/>
                <w:lang w:val="en-GB" w:eastAsia="x-none"/>
              </w:rPr>
              <w:t>MOU /SLA from a government department, for supporting related programmes.</w:t>
            </w:r>
          </w:p>
        </w:tc>
        <w:tc>
          <w:tcPr>
            <w:tcW w:w="957" w:type="dxa"/>
            <w:vMerge/>
          </w:tcPr>
          <w:p w14:paraId="2789D9E2" w14:textId="77777777" w:rsidR="00D02F4A" w:rsidRPr="00E56B9F" w:rsidRDefault="00D02F4A" w:rsidP="00A93B8A">
            <w:pPr>
              <w:pStyle w:val="Default"/>
              <w:jc w:val="both"/>
              <w:rPr>
                <w:rFonts w:ascii="Cambria" w:hAnsi="Cambria"/>
                <w:sz w:val="22"/>
                <w:szCs w:val="22"/>
              </w:rPr>
            </w:pPr>
          </w:p>
        </w:tc>
        <w:tc>
          <w:tcPr>
            <w:tcW w:w="886" w:type="dxa"/>
            <w:vMerge/>
          </w:tcPr>
          <w:p w14:paraId="6E7882E6" w14:textId="77777777" w:rsidR="00D02F4A" w:rsidRPr="00E56B9F" w:rsidRDefault="00D02F4A" w:rsidP="00A93B8A">
            <w:pPr>
              <w:pStyle w:val="Default"/>
              <w:jc w:val="both"/>
              <w:rPr>
                <w:rFonts w:ascii="Cambria" w:hAnsi="Cambria"/>
                <w:sz w:val="22"/>
                <w:szCs w:val="22"/>
              </w:rPr>
            </w:pPr>
          </w:p>
        </w:tc>
        <w:tc>
          <w:tcPr>
            <w:tcW w:w="850" w:type="dxa"/>
            <w:vMerge/>
          </w:tcPr>
          <w:p w14:paraId="20429C8E" w14:textId="77777777" w:rsidR="00D02F4A" w:rsidRPr="00E56B9F" w:rsidRDefault="00D02F4A" w:rsidP="00A93B8A">
            <w:pPr>
              <w:pStyle w:val="Default"/>
              <w:jc w:val="both"/>
              <w:rPr>
                <w:rFonts w:ascii="Cambria" w:hAnsi="Cambria"/>
                <w:sz w:val="22"/>
                <w:szCs w:val="22"/>
              </w:rPr>
            </w:pPr>
          </w:p>
        </w:tc>
      </w:tr>
      <w:tr w:rsidR="00D02F4A" w:rsidRPr="00E56B9F" w14:paraId="0CEF7716" w14:textId="77777777" w:rsidTr="00FA0A9B">
        <w:tc>
          <w:tcPr>
            <w:tcW w:w="2668" w:type="dxa"/>
            <w:vMerge/>
          </w:tcPr>
          <w:p w14:paraId="69554922" w14:textId="77777777" w:rsidR="00D02F4A" w:rsidRPr="00E56B9F" w:rsidRDefault="00D02F4A" w:rsidP="00A93B8A">
            <w:pPr>
              <w:pStyle w:val="Default"/>
              <w:jc w:val="both"/>
              <w:rPr>
                <w:rFonts w:ascii="Cambria" w:hAnsi="Cambria"/>
                <w:sz w:val="22"/>
                <w:szCs w:val="22"/>
              </w:rPr>
            </w:pPr>
          </w:p>
        </w:tc>
        <w:tc>
          <w:tcPr>
            <w:tcW w:w="10085" w:type="dxa"/>
          </w:tcPr>
          <w:p w14:paraId="07E39B03" w14:textId="77777777" w:rsidR="00D02F4A" w:rsidRPr="00E56B9F" w:rsidRDefault="00D02F4A" w:rsidP="00A93B8A">
            <w:pPr>
              <w:pStyle w:val="Default"/>
              <w:jc w:val="both"/>
              <w:rPr>
                <w:rFonts w:ascii="Cambria" w:eastAsia="Calibri" w:hAnsi="Cambria" w:cs="Arial"/>
                <w:b/>
                <w:sz w:val="22"/>
                <w:szCs w:val="22"/>
                <w:lang w:val="en-GB" w:eastAsia="x-none"/>
              </w:rPr>
            </w:pPr>
            <w:r w:rsidRPr="00E56B9F">
              <w:rPr>
                <w:rFonts w:ascii="Cambria" w:eastAsia="Calibri" w:hAnsi="Cambria" w:cs="Arial"/>
                <w:b/>
                <w:sz w:val="22"/>
                <w:szCs w:val="22"/>
                <w:lang w:val="en-GB" w:eastAsia="x-none"/>
              </w:rPr>
              <w:t>Annex 12:</w:t>
            </w:r>
            <w:r w:rsidRPr="00E56B9F">
              <w:rPr>
                <w:rFonts w:ascii="Cambria" w:eastAsia="Calibri" w:hAnsi="Cambria" w:cs="Arial"/>
                <w:sz w:val="22"/>
                <w:szCs w:val="22"/>
                <w:lang w:val="en-GB" w:eastAsia="x-none"/>
              </w:rPr>
              <w:t xml:space="preserve"> SARS VAT Registration document</w:t>
            </w:r>
          </w:p>
        </w:tc>
        <w:tc>
          <w:tcPr>
            <w:tcW w:w="957" w:type="dxa"/>
            <w:vMerge/>
          </w:tcPr>
          <w:p w14:paraId="41BE66A8" w14:textId="77777777" w:rsidR="00D02F4A" w:rsidRPr="00E56B9F" w:rsidRDefault="00D02F4A" w:rsidP="00A93B8A">
            <w:pPr>
              <w:pStyle w:val="Default"/>
              <w:jc w:val="both"/>
              <w:rPr>
                <w:rFonts w:ascii="Cambria" w:hAnsi="Cambria"/>
                <w:sz w:val="22"/>
                <w:szCs w:val="22"/>
              </w:rPr>
            </w:pPr>
          </w:p>
        </w:tc>
        <w:tc>
          <w:tcPr>
            <w:tcW w:w="886" w:type="dxa"/>
            <w:vMerge/>
          </w:tcPr>
          <w:p w14:paraId="40750715" w14:textId="77777777" w:rsidR="00D02F4A" w:rsidRPr="00E56B9F" w:rsidRDefault="00D02F4A" w:rsidP="00A93B8A">
            <w:pPr>
              <w:pStyle w:val="Default"/>
              <w:jc w:val="both"/>
              <w:rPr>
                <w:rFonts w:ascii="Cambria" w:hAnsi="Cambria"/>
                <w:sz w:val="22"/>
                <w:szCs w:val="22"/>
              </w:rPr>
            </w:pPr>
          </w:p>
        </w:tc>
        <w:tc>
          <w:tcPr>
            <w:tcW w:w="850" w:type="dxa"/>
            <w:vMerge/>
          </w:tcPr>
          <w:p w14:paraId="649D987A" w14:textId="77777777" w:rsidR="00D02F4A" w:rsidRPr="00E56B9F" w:rsidRDefault="00D02F4A" w:rsidP="00A93B8A">
            <w:pPr>
              <w:pStyle w:val="Default"/>
              <w:jc w:val="both"/>
              <w:rPr>
                <w:rFonts w:ascii="Cambria" w:hAnsi="Cambria"/>
                <w:sz w:val="22"/>
                <w:szCs w:val="22"/>
              </w:rPr>
            </w:pPr>
          </w:p>
        </w:tc>
      </w:tr>
      <w:tr w:rsidR="00D02F4A" w:rsidRPr="003871E4" w14:paraId="3BB97799" w14:textId="77777777" w:rsidTr="00FA0A9B">
        <w:tc>
          <w:tcPr>
            <w:tcW w:w="2668" w:type="dxa"/>
            <w:vMerge w:val="restart"/>
          </w:tcPr>
          <w:p w14:paraId="59B836A5" w14:textId="77777777" w:rsidR="00D02F4A" w:rsidRPr="00E56B9F" w:rsidRDefault="00D02F4A" w:rsidP="00A93B8A">
            <w:pPr>
              <w:pStyle w:val="Default"/>
              <w:jc w:val="both"/>
              <w:rPr>
                <w:rFonts w:ascii="Cambria" w:hAnsi="Cambria"/>
                <w:b/>
                <w:bCs/>
                <w:sz w:val="22"/>
                <w:szCs w:val="22"/>
              </w:rPr>
            </w:pPr>
            <w:r w:rsidRPr="00E56B9F">
              <w:rPr>
                <w:rFonts w:ascii="Cambria" w:hAnsi="Cambria"/>
                <w:b/>
                <w:bCs/>
                <w:sz w:val="22"/>
                <w:szCs w:val="22"/>
              </w:rPr>
              <w:t xml:space="preserve">Ability to function as an SR and meet GF and GF CCM requirements throughout the life of the grant. </w:t>
            </w:r>
          </w:p>
          <w:p w14:paraId="0B1545DD" w14:textId="77777777" w:rsidR="00D02F4A" w:rsidRPr="00E56B9F" w:rsidRDefault="00D02F4A" w:rsidP="00A93B8A">
            <w:pPr>
              <w:pStyle w:val="Default"/>
              <w:jc w:val="both"/>
              <w:rPr>
                <w:rFonts w:ascii="Cambria" w:hAnsi="Cambria"/>
                <w:b/>
                <w:bCs/>
                <w:sz w:val="22"/>
                <w:szCs w:val="22"/>
              </w:rPr>
            </w:pPr>
            <w:r w:rsidRPr="00E56B9F">
              <w:rPr>
                <w:rFonts w:ascii="Cambria" w:hAnsi="Cambria"/>
                <w:sz w:val="22"/>
                <w:szCs w:val="22"/>
              </w:rPr>
              <w:t>GOVERNANCE</w:t>
            </w:r>
            <w:r w:rsidRPr="00E56B9F">
              <w:rPr>
                <w:rFonts w:ascii="Cambria" w:hAnsi="Cambria"/>
                <w:b/>
                <w:bCs/>
                <w:sz w:val="22"/>
                <w:szCs w:val="22"/>
              </w:rPr>
              <w:t>.</w:t>
            </w:r>
          </w:p>
          <w:p w14:paraId="4A25F4AB" w14:textId="77777777" w:rsidR="00D02F4A" w:rsidRPr="00E56B9F" w:rsidRDefault="00D02F4A" w:rsidP="00A93B8A">
            <w:pPr>
              <w:pStyle w:val="Default"/>
              <w:jc w:val="both"/>
              <w:rPr>
                <w:rFonts w:ascii="Cambria" w:hAnsi="Cambria"/>
                <w:sz w:val="22"/>
                <w:szCs w:val="22"/>
              </w:rPr>
            </w:pPr>
            <w:r w:rsidRPr="00E56B9F">
              <w:rPr>
                <w:rFonts w:ascii="Cambria" w:hAnsi="Cambria"/>
                <w:sz w:val="22"/>
                <w:szCs w:val="22"/>
              </w:rPr>
              <w:t xml:space="preserve">Board members &amp; staff: suitably qualified &amp; represent community served by the proposed GF </w:t>
            </w:r>
            <w:proofErr w:type="spellStart"/>
            <w:r w:rsidRPr="00E56B9F">
              <w:rPr>
                <w:rFonts w:ascii="Cambria" w:hAnsi="Cambria"/>
                <w:sz w:val="22"/>
                <w:szCs w:val="22"/>
              </w:rPr>
              <w:t>programme</w:t>
            </w:r>
            <w:proofErr w:type="spellEnd"/>
            <w:r w:rsidRPr="00E56B9F">
              <w:rPr>
                <w:rFonts w:ascii="Cambria" w:hAnsi="Cambria"/>
                <w:sz w:val="22"/>
                <w:szCs w:val="22"/>
              </w:rPr>
              <w:t>.</w:t>
            </w:r>
          </w:p>
          <w:p w14:paraId="2D28259B" w14:textId="77777777" w:rsidR="00D02F4A" w:rsidRPr="00E56B9F" w:rsidRDefault="00D02F4A" w:rsidP="00A93B8A">
            <w:pPr>
              <w:pStyle w:val="Default"/>
              <w:jc w:val="both"/>
              <w:rPr>
                <w:sz w:val="22"/>
                <w:szCs w:val="22"/>
              </w:rPr>
            </w:pPr>
          </w:p>
        </w:tc>
        <w:tc>
          <w:tcPr>
            <w:tcW w:w="10085" w:type="dxa"/>
          </w:tcPr>
          <w:p w14:paraId="78376AD8" w14:textId="77777777" w:rsidR="00D02F4A" w:rsidRPr="00E56B9F" w:rsidRDefault="00D02F4A" w:rsidP="00A93B8A">
            <w:pPr>
              <w:pStyle w:val="Default"/>
              <w:jc w:val="both"/>
              <w:rPr>
                <w:rFonts w:ascii="Cambria" w:hAnsi="Cambria"/>
                <w:sz w:val="22"/>
                <w:szCs w:val="22"/>
              </w:rPr>
            </w:pPr>
            <w:r w:rsidRPr="00E56B9F">
              <w:rPr>
                <w:rFonts w:ascii="Cambria" w:eastAsia="Calibri" w:hAnsi="Cambria" w:cs="Arial"/>
                <w:b/>
                <w:sz w:val="22"/>
                <w:szCs w:val="22"/>
                <w:lang w:val="en-GB" w:eastAsia="x-none"/>
              </w:rPr>
              <w:t>Annex 13:</w:t>
            </w:r>
            <w:r w:rsidRPr="00E56B9F">
              <w:rPr>
                <w:rFonts w:ascii="Cambria" w:eastAsia="Calibri" w:hAnsi="Cambria" w:cs="Arial"/>
                <w:sz w:val="22"/>
                <w:szCs w:val="22"/>
                <w:lang w:val="en-GB" w:eastAsia="x-none"/>
              </w:rPr>
              <w:t xml:space="preserve"> Latest employment equity report submitted to the Department of Labour -if eligible.</w:t>
            </w:r>
          </w:p>
        </w:tc>
        <w:tc>
          <w:tcPr>
            <w:tcW w:w="957" w:type="dxa"/>
            <w:vMerge/>
          </w:tcPr>
          <w:p w14:paraId="010AE1E0" w14:textId="1ADB13F2" w:rsidR="00D02F4A" w:rsidRPr="00E56B9F" w:rsidRDefault="00D02F4A" w:rsidP="00A93B8A">
            <w:pPr>
              <w:pStyle w:val="Default"/>
              <w:jc w:val="both"/>
              <w:rPr>
                <w:rFonts w:ascii="Cambria" w:hAnsi="Cambria"/>
                <w:sz w:val="22"/>
                <w:szCs w:val="22"/>
              </w:rPr>
            </w:pPr>
          </w:p>
        </w:tc>
        <w:tc>
          <w:tcPr>
            <w:tcW w:w="886" w:type="dxa"/>
            <w:vMerge w:val="restart"/>
          </w:tcPr>
          <w:p w14:paraId="1987F62A" w14:textId="77777777" w:rsidR="00D02F4A" w:rsidRPr="00E56B9F" w:rsidRDefault="00D02F4A" w:rsidP="00A93B8A">
            <w:pPr>
              <w:pStyle w:val="Default"/>
              <w:jc w:val="both"/>
              <w:rPr>
                <w:rFonts w:ascii="Cambria" w:hAnsi="Cambria"/>
                <w:sz w:val="22"/>
                <w:szCs w:val="22"/>
              </w:rPr>
            </w:pPr>
          </w:p>
        </w:tc>
        <w:tc>
          <w:tcPr>
            <w:tcW w:w="850" w:type="dxa"/>
            <w:vMerge w:val="restart"/>
          </w:tcPr>
          <w:p w14:paraId="0FFB6E0C" w14:textId="77777777" w:rsidR="00D02F4A" w:rsidRPr="00E56B9F" w:rsidRDefault="00D02F4A" w:rsidP="00A93B8A">
            <w:pPr>
              <w:pStyle w:val="Default"/>
              <w:jc w:val="both"/>
              <w:rPr>
                <w:rFonts w:ascii="Cambria" w:hAnsi="Cambria"/>
                <w:sz w:val="22"/>
                <w:szCs w:val="22"/>
              </w:rPr>
            </w:pPr>
          </w:p>
        </w:tc>
      </w:tr>
      <w:tr w:rsidR="00D02F4A" w:rsidRPr="003871E4" w14:paraId="2C412034" w14:textId="77777777" w:rsidTr="00FA0A9B">
        <w:trPr>
          <w:trHeight w:val="838"/>
        </w:trPr>
        <w:tc>
          <w:tcPr>
            <w:tcW w:w="2668" w:type="dxa"/>
            <w:vMerge/>
          </w:tcPr>
          <w:p w14:paraId="552DF160" w14:textId="77777777" w:rsidR="00D02F4A" w:rsidRPr="003871E4" w:rsidRDefault="00D02F4A" w:rsidP="00A93B8A">
            <w:pPr>
              <w:pStyle w:val="Default"/>
              <w:jc w:val="both"/>
              <w:rPr>
                <w:sz w:val="20"/>
                <w:szCs w:val="20"/>
              </w:rPr>
            </w:pPr>
          </w:p>
        </w:tc>
        <w:tc>
          <w:tcPr>
            <w:tcW w:w="10085" w:type="dxa"/>
          </w:tcPr>
          <w:p w14:paraId="5E91C84A" w14:textId="77777777" w:rsidR="00D02F4A" w:rsidRPr="00E56B9F" w:rsidRDefault="00D02F4A" w:rsidP="00A93B8A">
            <w:pPr>
              <w:pStyle w:val="Default"/>
              <w:jc w:val="both"/>
              <w:rPr>
                <w:rFonts w:ascii="Cambria" w:eastAsia="Calibri" w:hAnsi="Cambria" w:cs="Arial"/>
                <w:sz w:val="22"/>
                <w:szCs w:val="22"/>
                <w:lang w:val="en-GB" w:eastAsia="x-none"/>
              </w:rPr>
            </w:pPr>
            <w:r w:rsidRPr="00E56B9F">
              <w:rPr>
                <w:rFonts w:ascii="Cambria" w:eastAsia="Calibri" w:hAnsi="Cambria" w:cs="Arial"/>
                <w:b/>
                <w:sz w:val="22"/>
                <w:szCs w:val="22"/>
                <w:lang w:val="en-GB" w:eastAsia="x-none"/>
              </w:rPr>
              <w:t>Annex 7:</w:t>
            </w:r>
            <w:r w:rsidRPr="00E56B9F">
              <w:rPr>
                <w:rFonts w:ascii="Cambria" w:eastAsia="Calibri" w:hAnsi="Cambria" w:cs="Arial"/>
                <w:sz w:val="22"/>
                <w:szCs w:val="22"/>
                <w:lang w:val="en-GB" w:eastAsia="x-none"/>
              </w:rPr>
              <w:t xml:space="preserve"> Last two audited Annual Financial Statements signed by Board chairperson. </w:t>
            </w:r>
          </w:p>
          <w:p w14:paraId="19BDA59D" w14:textId="77777777" w:rsidR="00D02F4A" w:rsidRPr="00E56B9F" w:rsidRDefault="00D02F4A" w:rsidP="00A93B8A">
            <w:pPr>
              <w:pStyle w:val="Default"/>
              <w:jc w:val="both"/>
              <w:rPr>
                <w:rFonts w:ascii="Cambria" w:hAnsi="Cambria"/>
                <w:sz w:val="22"/>
                <w:szCs w:val="22"/>
              </w:rPr>
            </w:pPr>
            <w:r w:rsidRPr="00E56B9F">
              <w:rPr>
                <w:rFonts w:ascii="Cambria" w:eastAsia="Calibri" w:hAnsi="Cambria" w:cs="Arial"/>
                <w:sz w:val="22"/>
                <w:szCs w:val="22"/>
                <w:lang w:val="en-GB" w:eastAsia="x-none"/>
              </w:rPr>
              <w:t>Or financials prepared by a SAIPA or SAICA accredited accountant. These records must within the last two years (2020 - 2021).</w:t>
            </w:r>
          </w:p>
        </w:tc>
        <w:tc>
          <w:tcPr>
            <w:tcW w:w="957" w:type="dxa"/>
            <w:vMerge/>
          </w:tcPr>
          <w:p w14:paraId="1B872CA3" w14:textId="77777777" w:rsidR="00D02F4A" w:rsidRPr="00E56B9F" w:rsidRDefault="00D02F4A" w:rsidP="00A93B8A">
            <w:pPr>
              <w:pStyle w:val="Default"/>
              <w:jc w:val="both"/>
              <w:rPr>
                <w:rFonts w:ascii="Cambria" w:hAnsi="Cambria"/>
                <w:sz w:val="22"/>
                <w:szCs w:val="22"/>
              </w:rPr>
            </w:pPr>
          </w:p>
        </w:tc>
        <w:tc>
          <w:tcPr>
            <w:tcW w:w="886" w:type="dxa"/>
            <w:vMerge/>
          </w:tcPr>
          <w:p w14:paraId="2BC83053" w14:textId="77777777" w:rsidR="00D02F4A" w:rsidRPr="00E56B9F" w:rsidRDefault="00D02F4A" w:rsidP="00A93B8A">
            <w:pPr>
              <w:pStyle w:val="Default"/>
              <w:jc w:val="both"/>
              <w:rPr>
                <w:rFonts w:ascii="Cambria" w:hAnsi="Cambria"/>
                <w:sz w:val="22"/>
                <w:szCs w:val="22"/>
              </w:rPr>
            </w:pPr>
          </w:p>
        </w:tc>
        <w:tc>
          <w:tcPr>
            <w:tcW w:w="850" w:type="dxa"/>
            <w:vMerge/>
          </w:tcPr>
          <w:p w14:paraId="39F2A217" w14:textId="77777777" w:rsidR="00D02F4A" w:rsidRPr="00E56B9F" w:rsidRDefault="00D02F4A" w:rsidP="00A93B8A">
            <w:pPr>
              <w:pStyle w:val="Default"/>
              <w:jc w:val="both"/>
              <w:rPr>
                <w:rFonts w:ascii="Cambria" w:hAnsi="Cambria"/>
                <w:sz w:val="22"/>
                <w:szCs w:val="22"/>
              </w:rPr>
            </w:pPr>
          </w:p>
        </w:tc>
      </w:tr>
      <w:tr w:rsidR="00D02F4A" w:rsidRPr="003871E4" w14:paraId="26B656EC" w14:textId="77777777" w:rsidTr="00FA0A9B">
        <w:tc>
          <w:tcPr>
            <w:tcW w:w="2668" w:type="dxa"/>
            <w:vMerge/>
          </w:tcPr>
          <w:p w14:paraId="597D282E" w14:textId="77777777" w:rsidR="00D02F4A" w:rsidRPr="003871E4" w:rsidRDefault="00D02F4A" w:rsidP="00A93B8A">
            <w:pPr>
              <w:pStyle w:val="Default"/>
              <w:jc w:val="both"/>
              <w:rPr>
                <w:sz w:val="20"/>
                <w:szCs w:val="20"/>
              </w:rPr>
            </w:pPr>
          </w:p>
        </w:tc>
        <w:tc>
          <w:tcPr>
            <w:tcW w:w="10085" w:type="dxa"/>
          </w:tcPr>
          <w:p w14:paraId="317B5CE1" w14:textId="77777777" w:rsidR="00D02F4A" w:rsidRPr="00E56B9F" w:rsidRDefault="00D02F4A" w:rsidP="00A93B8A">
            <w:pPr>
              <w:tabs>
                <w:tab w:val="left" w:pos="284"/>
              </w:tabs>
              <w:autoSpaceDE w:val="0"/>
              <w:autoSpaceDN w:val="0"/>
              <w:adjustRightInd w:val="0"/>
              <w:spacing w:line="276" w:lineRule="auto"/>
              <w:jc w:val="both"/>
              <w:rPr>
                <w:rFonts w:ascii="Cambria" w:eastAsia="Calibri" w:hAnsi="Cambria" w:cs="Arial"/>
                <w:sz w:val="22"/>
                <w:szCs w:val="22"/>
                <w:lang w:val="en-GB" w:eastAsia="x-none"/>
              </w:rPr>
            </w:pPr>
            <w:r w:rsidRPr="00E56B9F">
              <w:rPr>
                <w:rFonts w:ascii="Cambria" w:eastAsia="Calibri" w:hAnsi="Cambria" w:cs="Arial"/>
                <w:b/>
                <w:color w:val="000000"/>
                <w:sz w:val="22"/>
                <w:szCs w:val="22"/>
                <w:lang w:val="en-GB" w:eastAsia="x-none"/>
              </w:rPr>
              <w:t xml:space="preserve">Annex </w:t>
            </w:r>
            <w:r w:rsidRPr="00E56B9F">
              <w:rPr>
                <w:rFonts w:ascii="Cambria" w:eastAsia="Calibri" w:hAnsi="Cambria" w:cs="Arial"/>
                <w:b/>
                <w:sz w:val="22"/>
                <w:szCs w:val="22"/>
                <w:lang w:val="en-GB" w:eastAsia="x-none"/>
              </w:rPr>
              <w:t>8</w:t>
            </w:r>
            <w:r w:rsidRPr="00E56B9F">
              <w:rPr>
                <w:rFonts w:ascii="Cambria" w:eastAsia="Calibri" w:hAnsi="Cambria" w:cs="Arial"/>
                <w:b/>
                <w:color w:val="000000"/>
                <w:sz w:val="22"/>
                <w:szCs w:val="22"/>
                <w:lang w:val="en-GB" w:eastAsia="x-none"/>
              </w:rPr>
              <w:t>:</w:t>
            </w:r>
            <w:r w:rsidRPr="00E56B9F">
              <w:rPr>
                <w:rFonts w:ascii="Cambria" w:hAnsi="Cambria" w:cs="Calibri Light"/>
                <w:lang w:val="en-GB"/>
              </w:rPr>
              <w:t xml:space="preserve"> </w:t>
            </w:r>
            <w:r w:rsidRPr="00E56B9F">
              <w:rPr>
                <w:rFonts w:ascii="Cambria" w:eastAsia="Calibri" w:hAnsi="Cambria" w:cs="Arial"/>
                <w:color w:val="000000"/>
                <w:sz w:val="22"/>
                <w:szCs w:val="22"/>
                <w:lang w:val="en-GB" w:eastAsia="x-none"/>
              </w:rPr>
              <w:t>Audit management letter for the last audit. If not available, state reason.</w:t>
            </w:r>
          </w:p>
        </w:tc>
        <w:tc>
          <w:tcPr>
            <w:tcW w:w="957" w:type="dxa"/>
            <w:vMerge/>
          </w:tcPr>
          <w:p w14:paraId="64A6FA5A" w14:textId="77777777" w:rsidR="00D02F4A" w:rsidRPr="00E56B9F" w:rsidRDefault="00D02F4A" w:rsidP="00A93B8A">
            <w:pPr>
              <w:pStyle w:val="Default"/>
              <w:jc w:val="both"/>
              <w:rPr>
                <w:rFonts w:ascii="Cambria" w:hAnsi="Cambria"/>
                <w:sz w:val="22"/>
                <w:szCs w:val="22"/>
              </w:rPr>
            </w:pPr>
          </w:p>
        </w:tc>
        <w:tc>
          <w:tcPr>
            <w:tcW w:w="886" w:type="dxa"/>
            <w:vMerge/>
          </w:tcPr>
          <w:p w14:paraId="74DF4DFF" w14:textId="77777777" w:rsidR="00D02F4A" w:rsidRPr="00E56B9F" w:rsidRDefault="00D02F4A" w:rsidP="00A93B8A">
            <w:pPr>
              <w:pStyle w:val="Default"/>
              <w:jc w:val="both"/>
              <w:rPr>
                <w:rFonts w:ascii="Cambria" w:hAnsi="Cambria"/>
                <w:sz w:val="22"/>
                <w:szCs w:val="22"/>
              </w:rPr>
            </w:pPr>
          </w:p>
        </w:tc>
        <w:tc>
          <w:tcPr>
            <w:tcW w:w="850" w:type="dxa"/>
            <w:vMerge/>
          </w:tcPr>
          <w:p w14:paraId="35C020C8" w14:textId="77777777" w:rsidR="00D02F4A" w:rsidRPr="00E56B9F" w:rsidRDefault="00D02F4A" w:rsidP="00A93B8A">
            <w:pPr>
              <w:pStyle w:val="Default"/>
              <w:jc w:val="both"/>
              <w:rPr>
                <w:rFonts w:ascii="Cambria" w:hAnsi="Cambria"/>
                <w:sz w:val="22"/>
                <w:szCs w:val="22"/>
              </w:rPr>
            </w:pPr>
          </w:p>
        </w:tc>
      </w:tr>
      <w:tr w:rsidR="00D02F4A" w:rsidRPr="003871E4" w14:paraId="72D22DCE" w14:textId="77777777" w:rsidTr="00FA0A9B">
        <w:tc>
          <w:tcPr>
            <w:tcW w:w="2668" w:type="dxa"/>
            <w:vMerge/>
          </w:tcPr>
          <w:p w14:paraId="3C317367" w14:textId="77777777" w:rsidR="00D02F4A" w:rsidRPr="003871E4" w:rsidRDefault="00D02F4A" w:rsidP="00A93B8A">
            <w:pPr>
              <w:pStyle w:val="Default"/>
              <w:jc w:val="both"/>
              <w:rPr>
                <w:b/>
                <w:bCs/>
                <w:sz w:val="20"/>
                <w:szCs w:val="20"/>
              </w:rPr>
            </w:pPr>
          </w:p>
        </w:tc>
        <w:tc>
          <w:tcPr>
            <w:tcW w:w="10085" w:type="dxa"/>
          </w:tcPr>
          <w:p w14:paraId="5024FDD3" w14:textId="77777777" w:rsidR="00D02F4A" w:rsidRPr="00E56B9F" w:rsidRDefault="00D02F4A" w:rsidP="00A93B8A">
            <w:pPr>
              <w:pStyle w:val="Default"/>
              <w:jc w:val="both"/>
              <w:rPr>
                <w:rFonts w:ascii="Cambria" w:eastAsia="Calibri" w:hAnsi="Cambria" w:cs="Arial"/>
                <w:b/>
                <w:sz w:val="22"/>
                <w:szCs w:val="22"/>
                <w:lang w:val="en-GB" w:eastAsia="x-none"/>
              </w:rPr>
            </w:pPr>
            <w:r w:rsidRPr="00E56B9F">
              <w:rPr>
                <w:rFonts w:ascii="Cambria" w:eastAsia="Calibri" w:hAnsi="Cambria" w:cs="Arial"/>
                <w:b/>
                <w:sz w:val="22"/>
                <w:szCs w:val="22"/>
                <w:lang w:val="en-GB" w:eastAsia="x-none"/>
              </w:rPr>
              <w:t>Annex 15:</w:t>
            </w:r>
            <w:r w:rsidRPr="00E56B9F">
              <w:rPr>
                <w:rFonts w:ascii="Cambria" w:eastAsia="Calibri" w:hAnsi="Cambria" w:cs="Arial"/>
                <w:sz w:val="22"/>
                <w:szCs w:val="22"/>
                <w:lang w:val="en-GB" w:eastAsia="x-none"/>
              </w:rPr>
              <w:t xml:space="preserve"> List of board members and certified copies of IDs.</w:t>
            </w:r>
          </w:p>
        </w:tc>
        <w:tc>
          <w:tcPr>
            <w:tcW w:w="957" w:type="dxa"/>
            <w:vMerge/>
          </w:tcPr>
          <w:p w14:paraId="362A6577" w14:textId="07022034" w:rsidR="00D02F4A" w:rsidRPr="00E56B9F" w:rsidRDefault="00D02F4A" w:rsidP="00A93B8A">
            <w:pPr>
              <w:pStyle w:val="Default"/>
              <w:jc w:val="both"/>
              <w:rPr>
                <w:rFonts w:ascii="Cambria" w:hAnsi="Cambria"/>
                <w:sz w:val="22"/>
                <w:szCs w:val="22"/>
              </w:rPr>
            </w:pPr>
          </w:p>
        </w:tc>
        <w:tc>
          <w:tcPr>
            <w:tcW w:w="886" w:type="dxa"/>
            <w:vMerge/>
          </w:tcPr>
          <w:p w14:paraId="13834998" w14:textId="77777777" w:rsidR="00D02F4A" w:rsidRPr="00E56B9F" w:rsidRDefault="00D02F4A" w:rsidP="00A93B8A">
            <w:pPr>
              <w:pStyle w:val="Default"/>
              <w:jc w:val="both"/>
              <w:rPr>
                <w:rFonts w:ascii="Cambria" w:hAnsi="Cambria"/>
                <w:sz w:val="22"/>
                <w:szCs w:val="22"/>
              </w:rPr>
            </w:pPr>
          </w:p>
        </w:tc>
        <w:tc>
          <w:tcPr>
            <w:tcW w:w="850" w:type="dxa"/>
            <w:vMerge/>
          </w:tcPr>
          <w:p w14:paraId="2EAB0B03" w14:textId="77777777" w:rsidR="00D02F4A" w:rsidRPr="00E56B9F" w:rsidRDefault="00D02F4A" w:rsidP="00A93B8A">
            <w:pPr>
              <w:pStyle w:val="Default"/>
              <w:jc w:val="both"/>
              <w:rPr>
                <w:rFonts w:ascii="Cambria" w:hAnsi="Cambria"/>
                <w:sz w:val="22"/>
                <w:szCs w:val="22"/>
              </w:rPr>
            </w:pPr>
          </w:p>
        </w:tc>
      </w:tr>
      <w:tr w:rsidR="00D02F4A" w:rsidRPr="003871E4" w14:paraId="1420F445" w14:textId="77777777" w:rsidTr="00FA0A9B">
        <w:tc>
          <w:tcPr>
            <w:tcW w:w="2668" w:type="dxa"/>
            <w:vMerge/>
          </w:tcPr>
          <w:p w14:paraId="04342F20" w14:textId="77777777" w:rsidR="00D02F4A" w:rsidRPr="003871E4" w:rsidRDefault="00D02F4A" w:rsidP="00A93B8A">
            <w:pPr>
              <w:pStyle w:val="Default"/>
              <w:jc w:val="both"/>
              <w:rPr>
                <w:sz w:val="20"/>
                <w:szCs w:val="20"/>
              </w:rPr>
            </w:pPr>
          </w:p>
        </w:tc>
        <w:tc>
          <w:tcPr>
            <w:tcW w:w="10085" w:type="dxa"/>
          </w:tcPr>
          <w:p w14:paraId="610098B1" w14:textId="77777777" w:rsidR="00D02F4A" w:rsidRPr="00E56B9F" w:rsidRDefault="00D02F4A" w:rsidP="00A93B8A">
            <w:pPr>
              <w:pStyle w:val="Default"/>
              <w:jc w:val="both"/>
              <w:rPr>
                <w:rFonts w:ascii="Cambria" w:hAnsi="Cambria"/>
                <w:sz w:val="22"/>
                <w:szCs w:val="22"/>
              </w:rPr>
            </w:pPr>
            <w:r w:rsidRPr="00E56B9F">
              <w:rPr>
                <w:rFonts w:ascii="Cambria" w:eastAsia="Calibri" w:hAnsi="Cambria" w:cs="Arial"/>
                <w:b/>
                <w:sz w:val="22"/>
                <w:szCs w:val="22"/>
                <w:lang w:val="en-GB" w:eastAsia="x-none"/>
              </w:rPr>
              <w:t>Annex 16</w:t>
            </w:r>
            <w:r w:rsidRPr="00E56B9F">
              <w:rPr>
                <w:rFonts w:ascii="Cambria" w:eastAsia="Calibri" w:hAnsi="Cambria" w:cs="Arial"/>
                <w:sz w:val="22"/>
                <w:szCs w:val="22"/>
                <w:lang w:val="en-GB" w:eastAsia="x-none"/>
              </w:rPr>
              <w:t>: Organogram for all management and administrative positions (Human resources, finance, PSM, M&amp;E, project management).</w:t>
            </w:r>
          </w:p>
        </w:tc>
        <w:tc>
          <w:tcPr>
            <w:tcW w:w="957" w:type="dxa"/>
            <w:vMerge/>
          </w:tcPr>
          <w:p w14:paraId="6EEEB5BC" w14:textId="77777777" w:rsidR="00D02F4A" w:rsidRPr="00E56B9F" w:rsidRDefault="00D02F4A" w:rsidP="00A93B8A">
            <w:pPr>
              <w:pStyle w:val="Default"/>
              <w:jc w:val="both"/>
              <w:rPr>
                <w:rFonts w:ascii="Cambria" w:hAnsi="Cambria"/>
                <w:sz w:val="22"/>
                <w:szCs w:val="22"/>
              </w:rPr>
            </w:pPr>
          </w:p>
        </w:tc>
        <w:tc>
          <w:tcPr>
            <w:tcW w:w="886" w:type="dxa"/>
            <w:vMerge/>
          </w:tcPr>
          <w:p w14:paraId="56BEDBAA" w14:textId="77777777" w:rsidR="00D02F4A" w:rsidRPr="00E56B9F" w:rsidRDefault="00D02F4A" w:rsidP="00A93B8A">
            <w:pPr>
              <w:pStyle w:val="Default"/>
              <w:jc w:val="both"/>
              <w:rPr>
                <w:rFonts w:ascii="Cambria" w:hAnsi="Cambria"/>
                <w:sz w:val="22"/>
                <w:szCs w:val="22"/>
              </w:rPr>
            </w:pPr>
          </w:p>
        </w:tc>
        <w:tc>
          <w:tcPr>
            <w:tcW w:w="850" w:type="dxa"/>
            <w:vMerge/>
          </w:tcPr>
          <w:p w14:paraId="72FDF806" w14:textId="77777777" w:rsidR="00D02F4A" w:rsidRPr="00E56B9F" w:rsidRDefault="00D02F4A" w:rsidP="00A93B8A">
            <w:pPr>
              <w:pStyle w:val="Default"/>
              <w:jc w:val="both"/>
              <w:rPr>
                <w:rFonts w:ascii="Cambria" w:hAnsi="Cambria"/>
                <w:sz w:val="22"/>
                <w:szCs w:val="22"/>
              </w:rPr>
            </w:pPr>
          </w:p>
        </w:tc>
      </w:tr>
      <w:tr w:rsidR="00D02F4A" w:rsidRPr="003871E4" w14:paraId="4AB42AF7" w14:textId="77777777" w:rsidTr="00FA0A9B">
        <w:tc>
          <w:tcPr>
            <w:tcW w:w="2668" w:type="dxa"/>
            <w:vMerge/>
          </w:tcPr>
          <w:p w14:paraId="4F47B8BB" w14:textId="77777777" w:rsidR="00D02F4A" w:rsidRPr="003871E4" w:rsidRDefault="00D02F4A" w:rsidP="00A93B8A">
            <w:pPr>
              <w:pStyle w:val="Default"/>
              <w:jc w:val="both"/>
              <w:rPr>
                <w:sz w:val="20"/>
                <w:szCs w:val="20"/>
              </w:rPr>
            </w:pPr>
          </w:p>
        </w:tc>
        <w:tc>
          <w:tcPr>
            <w:tcW w:w="10085" w:type="dxa"/>
          </w:tcPr>
          <w:p w14:paraId="0D86CA95" w14:textId="77777777" w:rsidR="00D02F4A" w:rsidRPr="00E56B9F" w:rsidRDefault="00D02F4A" w:rsidP="00A93B8A">
            <w:pPr>
              <w:pStyle w:val="Default"/>
              <w:jc w:val="both"/>
              <w:rPr>
                <w:rFonts w:ascii="Cambria" w:hAnsi="Cambria"/>
                <w:sz w:val="22"/>
                <w:szCs w:val="22"/>
              </w:rPr>
            </w:pPr>
            <w:r w:rsidRPr="00E56B9F">
              <w:rPr>
                <w:rFonts w:ascii="Cambria" w:eastAsia="Calibri" w:hAnsi="Cambria" w:cs="Arial"/>
                <w:b/>
                <w:sz w:val="22"/>
                <w:szCs w:val="22"/>
                <w:lang w:val="en-GB" w:eastAsia="x-none"/>
              </w:rPr>
              <w:t>Annex 17:</w:t>
            </w:r>
            <w:r w:rsidRPr="00E56B9F">
              <w:rPr>
                <w:rFonts w:ascii="Cambria" w:eastAsia="Calibri" w:hAnsi="Cambria" w:cs="Arial"/>
                <w:sz w:val="22"/>
                <w:szCs w:val="22"/>
                <w:lang w:val="en-GB" w:eastAsia="x-none"/>
              </w:rPr>
              <w:t xml:space="preserve"> Senior management staff: job titles, </w:t>
            </w:r>
            <w:proofErr w:type="gramStart"/>
            <w:r w:rsidRPr="00E56B9F">
              <w:rPr>
                <w:rFonts w:ascii="Cambria" w:eastAsia="Calibri" w:hAnsi="Cambria" w:cs="Arial"/>
                <w:sz w:val="22"/>
                <w:szCs w:val="22"/>
                <w:lang w:val="en-GB" w:eastAsia="x-none"/>
              </w:rPr>
              <w:t>CVs</w:t>
            </w:r>
            <w:proofErr w:type="gramEnd"/>
            <w:r w:rsidRPr="00E56B9F">
              <w:rPr>
                <w:rFonts w:ascii="Cambria" w:eastAsia="Calibri" w:hAnsi="Cambria" w:cs="Arial"/>
                <w:sz w:val="22"/>
                <w:szCs w:val="22"/>
                <w:lang w:val="en-GB" w:eastAsia="x-none"/>
              </w:rPr>
              <w:t xml:space="preserve"> and certified copies of IDs. Key positions to </w:t>
            </w:r>
            <w:proofErr w:type="gramStart"/>
            <w:r w:rsidRPr="00E56B9F">
              <w:rPr>
                <w:rFonts w:ascii="Cambria" w:eastAsia="Calibri" w:hAnsi="Cambria" w:cs="Arial"/>
                <w:sz w:val="22"/>
                <w:szCs w:val="22"/>
                <w:lang w:val="en-GB" w:eastAsia="x-none"/>
              </w:rPr>
              <w:t>include:</w:t>
            </w:r>
            <w:proofErr w:type="gramEnd"/>
            <w:r w:rsidRPr="00E56B9F">
              <w:rPr>
                <w:rFonts w:ascii="Cambria" w:eastAsia="Calibri" w:hAnsi="Cambria" w:cs="Arial"/>
                <w:sz w:val="22"/>
                <w:szCs w:val="22"/>
                <w:lang w:val="en-GB" w:eastAsia="x-none"/>
              </w:rPr>
              <w:t xml:space="preserve"> CEO /executive director, programme manager, finance manager, monitoring &amp; evaluation manager /coordinator /officer. </w:t>
            </w:r>
          </w:p>
        </w:tc>
        <w:tc>
          <w:tcPr>
            <w:tcW w:w="957" w:type="dxa"/>
            <w:vMerge/>
          </w:tcPr>
          <w:p w14:paraId="07167825" w14:textId="77777777" w:rsidR="00D02F4A" w:rsidRPr="00E56B9F" w:rsidRDefault="00D02F4A" w:rsidP="00A93B8A">
            <w:pPr>
              <w:pStyle w:val="Default"/>
              <w:jc w:val="both"/>
              <w:rPr>
                <w:rFonts w:ascii="Cambria" w:hAnsi="Cambria"/>
                <w:sz w:val="22"/>
                <w:szCs w:val="22"/>
              </w:rPr>
            </w:pPr>
          </w:p>
        </w:tc>
        <w:tc>
          <w:tcPr>
            <w:tcW w:w="886" w:type="dxa"/>
            <w:vMerge/>
          </w:tcPr>
          <w:p w14:paraId="040BD7E5" w14:textId="77777777" w:rsidR="00D02F4A" w:rsidRPr="00E56B9F" w:rsidRDefault="00D02F4A" w:rsidP="00A93B8A">
            <w:pPr>
              <w:pStyle w:val="Default"/>
              <w:jc w:val="both"/>
              <w:rPr>
                <w:rFonts w:ascii="Cambria" w:hAnsi="Cambria"/>
                <w:sz w:val="22"/>
                <w:szCs w:val="22"/>
              </w:rPr>
            </w:pPr>
          </w:p>
        </w:tc>
        <w:tc>
          <w:tcPr>
            <w:tcW w:w="850" w:type="dxa"/>
            <w:vMerge/>
          </w:tcPr>
          <w:p w14:paraId="5566255C" w14:textId="77777777" w:rsidR="00D02F4A" w:rsidRPr="00E56B9F" w:rsidRDefault="00D02F4A" w:rsidP="00A93B8A">
            <w:pPr>
              <w:pStyle w:val="Default"/>
              <w:jc w:val="both"/>
              <w:rPr>
                <w:rFonts w:ascii="Cambria" w:hAnsi="Cambria"/>
                <w:sz w:val="22"/>
                <w:szCs w:val="22"/>
              </w:rPr>
            </w:pPr>
          </w:p>
        </w:tc>
      </w:tr>
      <w:tr w:rsidR="00F47210" w:rsidRPr="003871E4" w14:paraId="42498C2E" w14:textId="77777777" w:rsidTr="00FA0A9B">
        <w:tc>
          <w:tcPr>
            <w:tcW w:w="2668" w:type="dxa"/>
          </w:tcPr>
          <w:p w14:paraId="7CE118D3" w14:textId="77777777" w:rsidR="00F47210" w:rsidRDefault="00F47210" w:rsidP="00A93B8A">
            <w:pPr>
              <w:pStyle w:val="Default"/>
              <w:jc w:val="both"/>
              <w:rPr>
                <w:b/>
                <w:bCs/>
                <w:sz w:val="22"/>
                <w:szCs w:val="22"/>
              </w:rPr>
            </w:pPr>
            <w:r>
              <w:rPr>
                <w:b/>
                <w:bCs/>
                <w:sz w:val="22"/>
                <w:szCs w:val="22"/>
              </w:rPr>
              <w:t>Application form</w:t>
            </w:r>
          </w:p>
          <w:p w14:paraId="62824159" w14:textId="77777777" w:rsidR="00F47210" w:rsidRPr="003871E4" w:rsidRDefault="00F47210" w:rsidP="00A93B8A">
            <w:pPr>
              <w:pStyle w:val="Default"/>
              <w:jc w:val="both"/>
              <w:rPr>
                <w:b/>
                <w:bCs/>
                <w:sz w:val="22"/>
                <w:szCs w:val="22"/>
              </w:rPr>
            </w:pPr>
          </w:p>
        </w:tc>
        <w:tc>
          <w:tcPr>
            <w:tcW w:w="10085" w:type="dxa"/>
          </w:tcPr>
          <w:p w14:paraId="3A11E659" w14:textId="77777777" w:rsidR="00F47210" w:rsidRPr="00E56B9F" w:rsidRDefault="00F47210" w:rsidP="00A93B8A">
            <w:pPr>
              <w:pStyle w:val="Default"/>
              <w:jc w:val="both"/>
              <w:rPr>
                <w:rFonts w:ascii="Cambria" w:hAnsi="Cambria"/>
                <w:sz w:val="22"/>
                <w:szCs w:val="22"/>
              </w:rPr>
            </w:pPr>
            <w:r w:rsidRPr="00E56B9F">
              <w:rPr>
                <w:rFonts w:ascii="Cambria" w:hAnsi="Cambria"/>
                <w:sz w:val="22"/>
                <w:szCs w:val="22"/>
              </w:rPr>
              <w:t>Review responses to the application form.</w:t>
            </w:r>
          </w:p>
          <w:p w14:paraId="5BBEB734" w14:textId="7DFE79D3" w:rsidR="00F47210" w:rsidRPr="00E56B9F" w:rsidRDefault="00F47210" w:rsidP="00A93B8A">
            <w:pPr>
              <w:pStyle w:val="Default"/>
              <w:jc w:val="both"/>
              <w:rPr>
                <w:rFonts w:ascii="Cambria" w:hAnsi="Cambria"/>
                <w:sz w:val="22"/>
                <w:szCs w:val="22"/>
              </w:rPr>
            </w:pPr>
            <w:r w:rsidRPr="00E56B9F">
              <w:rPr>
                <w:rFonts w:ascii="Cambria" w:hAnsi="Cambria"/>
                <w:sz w:val="22"/>
                <w:szCs w:val="22"/>
              </w:rPr>
              <w:t>Form completed properly</w:t>
            </w:r>
            <w:r w:rsidR="00352831" w:rsidRPr="00E56B9F">
              <w:rPr>
                <w:rFonts w:ascii="Cambria" w:hAnsi="Cambria"/>
                <w:sz w:val="22"/>
                <w:szCs w:val="22"/>
              </w:rPr>
              <w:t>, in full and signed</w:t>
            </w:r>
            <w:r w:rsidR="000F58FA" w:rsidRPr="00E56B9F">
              <w:rPr>
                <w:rFonts w:ascii="Cambria" w:hAnsi="Cambria"/>
                <w:sz w:val="22"/>
                <w:szCs w:val="22"/>
              </w:rPr>
              <w:t xml:space="preserve"> /dated</w:t>
            </w:r>
            <w:r w:rsidRPr="00E56B9F">
              <w:rPr>
                <w:rFonts w:ascii="Cambria" w:hAnsi="Cambria"/>
                <w:sz w:val="22"/>
                <w:szCs w:val="22"/>
              </w:rPr>
              <w:t>.</w:t>
            </w:r>
          </w:p>
          <w:p w14:paraId="0F6F95D8" w14:textId="77777777" w:rsidR="00F47210" w:rsidRPr="00E56B9F" w:rsidRDefault="00F47210" w:rsidP="00A93B8A">
            <w:pPr>
              <w:pStyle w:val="Default"/>
              <w:jc w:val="both"/>
              <w:rPr>
                <w:rFonts w:ascii="Cambria" w:hAnsi="Cambria"/>
                <w:sz w:val="22"/>
                <w:szCs w:val="22"/>
              </w:rPr>
            </w:pPr>
            <w:r w:rsidRPr="00E56B9F">
              <w:rPr>
                <w:rFonts w:ascii="Cambria" w:hAnsi="Cambria"/>
                <w:sz w:val="22"/>
                <w:szCs w:val="22"/>
              </w:rPr>
              <w:t>Experience provided matches project applied for.</w:t>
            </w:r>
          </w:p>
          <w:p w14:paraId="603DE196" w14:textId="3D8BF19D" w:rsidR="000F58FA" w:rsidRPr="00E56B9F" w:rsidRDefault="000F58FA" w:rsidP="00A93B8A">
            <w:pPr>
              <w:pStyle w:val="Default"/>
              <w:jc w:val="both"/>
              <w:rPr>
                <w:rFonts w:ascii="Cambria" w:hAnsi="Cambria"/>
                <w:sz w:val="22"/>
                <w:szCs w:val="22"/>
              </w:rPr>
            </w:pPr>
            <w:r w:rsidRPr="00E56B9F">
              <w:rPr>
                <w:rFonts w:ascii="Cambria" w:hAnsi="Cambria"/>
                <w:sz w:val="22"/>
                <w:szCs w:val="22"/>
              </w:rPr>
              <w:t>Experience supported by adequate supporting documents</w:t>
            </w:r>
            <w:r w:rsidR="00785612" w:rsidRPr="00E56B9F">
              <w:rPr>
                <w:rFonts w:ascii="Cambria" w:hAnsi="Cambria"/>
                <w:sz w:val="22"/>
                <w:szCs w:val="22"/>
              </w:rPr>
              <w:t xml:space="preserve">: recommendation letters, </w:t>
            </w:r>
            <w:r w:rsidRPr="00E56B9F">
              <w:rPr>
                <w:rFonts w:ascii="Cambria" w:hAnsi="Cambria"/>
                <w:sz w:val="22"/>
                <w:szCs w:val="22"/>
              </w:rPr>
              <w:t>MOUs /SLAs, etc.</w:t>
            </w:r>
          </w:p>
        </w:tc>
        <w:tc>
          <w:tcPr>
            <w:tcW w:w="957" w:type="dxa"/>
          </w:tcPr>
          <w:p w14:paraId="41042F9A" w14:textId="778AF57A" w:rsidR="00F47210" w:rsidRPr="00E56B9F" w:rsidRDefault="00096C9F" w:rsidP="00A93B8A">
            <w:pPr>
              <w:pStyle w:val="Default"/>
              <w:jc w:val="both"/>
              <w:rPr>
                <w:rFonts w:ascii="Cambria" w:hAnsi="Cambria"/>
                <w:sz w:val="22"/>
                <w:szCs w:val="22"/>
              </w:rPr>
            </w:pPr>
            <w:r w:rsidRPr="00E56B9F">
              <w:rPr>
                <w:rFonts w:ascii="Cambria" w:hAnsi="Cambria"/>
                <w:sz w:val="22"/>
                <w:szCs w:val="22"/>
              </w:rPr>
              <w:t>10</w:t>
            </w:r>
          </w:p>
        </w:tc>
        <w:tc>
          <w:tcPr>
            <w:tcW w:w="886" w:type="dxa"/>
          </w:tcPr>
          <w:p w14:paraId="58A3074D" w14:textId="77777777" w:rsidR="00F47210" w:rsidRPr="00E56B9F" w:rsidRDefault="00F47210" w:rsidP="00A93B8A">
            <w:pPr>
              <w:pStyle w:val="Default"/>
              <w:jc w:val="both"/>
              <w:rPr>
                <w:rFonts w:ascii="Cambria" w:hAnsi="Cambria"/>
                <w:sz w:val="22"/>
                <w:szCs w:val="22"/>
              </w:rPr>
            </w:pPr>
          </w:p>
        </w:tc>
        <w:tc>
          <w:tcPr>
            <w:tcW w:w="850" w:type="dxa"/>
          </w:tcPr>
          <w:p w14:paraId="015C0572" w14:textId="77777777" w:rsidR="00F47210" w:rsidRPr="00E56B9F" w:rsidRDefault="00F47210" w:rsidP="00A93B8A">
            <w:pPr>
              <w:pStyle w:val="Default"/>
              <w:jc w:val="both"/>
              <w:rPr>
                <w:rFonts w:ascii="Cambria" w:hAnsi="Cambria"/>
                <w:sz w:val="22"/>
                <w:szCs w:val="22"/>
              </w:rPr>
            </w:pPr>
          </w:p>
        </w:tc>
      </w:tr>
      <w:tr w:rsidR="00F47210" w14:paraId="4EEDD429" w14:textId="77777777" w:rsidTr="00FA0A9B">
        <w:tc>
          <w:tcPr>
            <w:tcW w:w="14596" w:type="dxa"/>
            <w:gridSpan w:val="4"/>
            <w:shd w:val="clear" w:color="auto" w:fill="CCC0D9" w:themeFill="accent4" w:themeFillTint="66"/>
          </w:tcPr>
          <w:p w14:paraId="1A93892C" w14:textId="77777777" w:rsidR="00F47210" w:rsidRPr="00E56B9F" w:rsidRDefault="00F47210" w:rsidP="00A93B8A">
            <w:pPr>
              <w:pStyle w:val="Default"/>
              <w:spacing w:line="480" w:lineRule="auto"/>
              <w:jc w:val="both"/>
              <w:rPr>
                <w:rFonts w:ascii="Cambria" w:hAnsi="Cambria"/>
                <w:sz w:val="22"/>
                <w:szCs w:val="22"/>
              </w:rPr>
            </w:pPr>
            <w:r w:rsidRPr="00E56B9F">
              <w:rPr>
                <w:rFonts w:ascii="Cambria" w:hAnsi="Cambria"/>
                <w:sz w:val="22"/>
                <w:szCs w:val="22"/>
              </w:rPr>
              <w:t>Grand total</w:t>
            </w:r>
          </w:p>
        </w:tc>
        <w:tc>
          <w:tcPr>
            <w:tcW w:w="850" w:type="dxa"/>
            <w:shd w:val="clear" w:color="auto" w:fill="CCC0D9" w:themeFill="accent4" w:themeFillTint="66"/>
          </w:tcPr>
          <w:p w14:paraId="29020E5D" w14:textId="77777777" w:rsidR="00F47210" w:rsidRPr="00E56B9F" w:rsidRDefault="00F47210" w:rsidP="00A93B8A">
            <w:pPr>
              <w:pStyle w:val="Default"/>
              <w:spacing w:line="480" w:lineRule="auto"/>
              <w:jc w:val="both"/>
              <w:rPr>
                <w:rFonts w:ascii="Cambria" w:hAnsi="Cambria"/>
                <w:sz w:val="22"/>
                <w:szCs w:val="22"/>
              </w:rPr>
            </w:pPr>
            <w:r w:rsidRPr="00E56B9F">
              <w:rPr>
                <w:rFonts w:ascii="Cambria" w:hAnsi="Cambria"/>
                <w:sz w:val="22"/>
                <w:szCs w:val="22"/>
              </w:rPr>
              <w:t>100</w:t>
            </w:r>
          </w:p>
        </w:tc>
      </w:tr>
    </w:tbl>
    <w:p w14:paraId="28993691" w14:textId="77777777" w:rsidR="008A15D5" w:rsidRDefault="008A15D5" w:rsidP="00A93B8A">
      <w:pPr>
        <w:pStyle w:val="Default"/>
        <w:jc w:val="both"/>
        <w:rPr>
          <w:sz w:val="22"/>
          <w:szCs w:val="22"/>
        </w:rPr>
      </w:pPr>
    </w:p>
    <w:p w14:paraId="18CF1778" w14:textId="7A14E391" w:rsidR="00673509" w:rsidRPr="00E56B9F" w:rsidRDefault="00673509" w:rsidP="00A93B8A">
      <w:pPr>
        <w:pStyle w:val="Default"/>
        <w:jc w:val="both"/>
        <w:rPr>
          <w:rFonts w:ascii="Cambria" w:hAnsi="Cambria"/>
          <w:sz w:val="22"/>
          <w:szCs w:val="22"/>
        </w:rPr>
      </w:pPr>
      <w:r w:rsidRPr="00E56B9F">
        <w:rPr>
          <w:rFonts w:ascii="Cambria" w:hAnsi="Cambria"/>
          <w:sz w:val="22"/>
          <w:szCs w:val="22"/>
        </w:rPr>
        <w:t xml:space="preserve">The SSP will present its evaluation outcome to the PR for consideration and recommendation to the </w:t>
      </w:r>
      <w:r w:rsidR="0091089D" w:rsidRPr="00E56B9F">
        <w:rPr>
          <w:rFonts w:ascii="Cambria" w:hAnsi="Cambria"/>
          <w:sz w:val="22"/>
          <w:szCs w:val="22"/>
        </w:rPr>
        <w:t>PR</w:t>
      </w:r>
      <w:r w:rsidRPr="00E56B9F">
        <w:rPr>
          <w:rFonts w:ascii="Cambria" w:hAnsi="Cambria"/>
          <w:sz w:val="22"/>
          <w:szCs w:val="22"/>
        </w:rPr>
        <w:t xml:space="preserve"> for a decision on the final list of S</w:t>
      </w:r>
      <w:r w:rsidR="0091089D" w:rsidRPr="00E56B9F">
        <w:rPr>
          <w:rFonts w:ascii="Cambria" w:hAnsi="Cambria"/>
          <w:sz w:val="22"/>
          <w:szCs w:val="22"/>
        </w:rPr>
        <w:t>S</w:t>
      </w:r>
      <w:r w:rsidRPr="00E56B9F">
        <w:rPr>
          <w:rFonts w:ascii="Cambria" w:hAnsi="Cambria"/>
          <w:sz w:val="22"/>
          <w:szCs w:val="22"/>
        </w:rPr>
        <w:t xml:space="preserve">Rs. Aggrieved applicants can lodge an appeal with the CEO /Executive Director within seven working days of receiving official communication of the SR selection decision, clearly stating the grounds for </w:t>
      </w:r>
      <w:r w:rsidR="00717D50" w:rsidRPr="00E56B9F">
        <w:rPr>
          <w:rFonts w:ascii="Cambria" w:hAnsi="Cambria"/>
          <w:sz w:val="22"/>
          <w:szCs w:val="22"/>
        </w:rPr>
        <w:t>appeal,</w:t>
      </w:r>
      <w:r w:rsidRPr="00E56B9F">
        <w:rPr>
          <w:rFonts w:ascii="Cambria" w:hAnsi="Cambria"/>
          <w:sz w:val="22"/>
          <w:szCs w:val="22"/>
        </w:rPr>
        <w:t xml:space="preserve"> and providing the necessary evidence.</w:t>
      </w:r>
    </w:p>
    <w:p w14:paraId="34ED8F94" w14:textId="539224C3" w:rsidR="00673509" w:rsidRDefault="00673509" w:rsidP="00A93B8A">
      <w:pPr>
        <w:pStyle w:val="Default"/>
        <w:jc w:val="both"/>
        <w:rPr>
          <w:sz w:val="22"/>
          <w:szCs w:val="22"/>
        </w:rPr>
        <w:sectPr w:rsidR="00673509" w:rsidSect="008A15D5">
          <w:pgSz w:w="16840" w:h="11900" w:orient="landscape"/>
          <w:pgMar w:top="985" w:right="1440" w:bottom="1800" w:left="567" w:header="708" w:footer="708" w:gutter="0"/>
          <w:cols w:space="708"/>
          <w:docGrid w:linePitch="360"/>
        </w:sectPr>
      </w:pPr>
    </w:p>
    <w:p w14:paraId="515C5FF6" w14:textId="3C03386D" w:rsidR="009150FF" w:rsidRPr="005F0313" w:rsidRDefault="009150FF" w:rsidP="00A93B8A">
      <w:pPr>
        <w:pStyle w:val="Heading1"/>
        <w:numPr>
          <w:ilvl w:val="0"/>
          <w:numId w:val="16"/>
        </w:numPr>
        <w:shd w:val="clear" w:color="auto" w:fill="C00000"/>
        <w:spacing w:before="0" w:line="360" w:lineRule="auto"/>
        <w:jc w:val="both"/>
        <w:rPr>
          <w:rFonts w:ascii="Cambria" w:hAnsi="Cambria" w:cstheme="majorHAnsi"/>
          <w:b w:val="0"/>
          <w:color w:val="FFFFFF" w:themeColor="background1"/>
          <w:sz w:val="28"/>
          <w:szCs w:val="28"/>
        </w:rPr>
      </w:pPr>
      <w:bookmarkStart w:id="28" w:name="_Toc91758041"/>
      <w:r w:rsidRPr="005F0313">
        <w:rPr>
          <w:rFonts w:ascii="Cambria" w:hAnsi="Cambria" w:cstheme="majorHAnsi"/>
          <w:b w:val="0"/>
          <w:color w:val="FFFFFF" w:themeColor="background1"/>
          <w:sz w:val="28"/>
          <w:szCs w:val="28"/>
        </w:rPr>
        <w:lastRenderedPageBreak/>
        <w:t>APPLICATION INSTRUCTIONS</w:t>
      </w:r>
      <w:bookmarkEnd w:id="28"/>
      <w:r w:rsidRPr="005F0313">
        <w:rPr>
          <w:rFonts w:ascii="Cambria" w:hAnsi="Cambria" w:cstheme="majorHAnsi"/>
          <w:b w:val="0"/>
          <w:color w:val="FFFFFF" w:themeColor="background1"/>
          <w:sz w:val="28"/>
          <w:szCs w:val="28"/>
        </w:rPr>
        <w:t xml:space="preserve"> </w:t>
      </w:r>
    </w:p>
    <w:p w14:paraId="5FDA3688" w14:textId="77777777" w:rsidR="009150FF" w:rsidRDefault="009150FF" w:rsidP="00A93B8A">
      <w:pPr>
        <w:pStyle w:val="Default"/>
        <w:jc w:val="both"/>
        <w:rPr>
          <w:sz w:val="22"/>
          <w:szCs w:val="22"/>
        </w:rPr>
      </w:pPr>
    </w:p>
    <w:p w14:paraId="15099EFB" w14:textId="77777777" w:rsidR="007F16F7" w:rsidRPr="00E56B9F" w:rsidRDefault="009150FF" w:rsidP="00A93B8A">
      <w:pPr>
        <w:pStyle w:val="Default"/>
        <w:spacing w:after="165"/>
        <w:jc w:val="both"/>
        <w:rPr>
          <w:rFonts w:ascii="Cambria" w:hAnsi="Cambria"/>
        </w:rPr>
      </w:pPr>
      <w:r w:rsidRPr="00E56B9F">
        <w:rPr>
          <w:rFonts w:ascii="Cambria" w:hAnsi="Cambria"/>
        </w:rPr>
        <w:t xml:space="preserve">Clearly mark applications with the bid number </w:t>
      </w:r>
      <w:r w:rsidR="007F16F7" w:rsidRPr="00E56B9F">
        <w:rPr>
          <w:rFonts w:ascii="Cambria" w:hAnsi="Cambria"/>
        </w:rPr>
        <w:t>as shown on the application form.</w:t>
      </w:r>
    </w:p>
    <w:p w14:paraId="10361CD9" w14:textId="77777777" w:rsidR="009150FF" w:rsidRPr="00E56B9F" w:rsidRDefault="009150FF" w:rsidP="00A93B8A">
      <w:pPr>
        <w:jc w:val="both"/>
        <w:rPr>
          <w:rFonts w:ascii="Cambria" w:hAnsi="Cambria"/>
        </w:rPr>
      </w:pPr>
      <w:r w:rsidRPr="00E56B9F">
        <w:rPr>
          <w:rFonts w:ascii="Cambria" w:hAnsi="Cambria"/>
        </w:rPr>
        <w:t>Applicants must submit the following documents:</w:t>
      </w:r>
    </w:p>
    <w:p w14:paraId="06FD6CB4" w14:textId="46749FBA" w:rsidR="009150FF" w:rsidRPr="00E56B9F" w:rsidRDefault="009150FF" w:rsidP="00A93B8A">
      <w:pPr>
        <w:pStyle w:val="ListParagraph"/>
        <w:numPr>
          <w:ilvl w:val="0"/>
          <w:numId w:val="1"/>
        </w:numPr>
        <w:jc w:val="both"/>
        <w:rPr>
          <w:rFonts w:ascii="Cambria" w:hAnsi="Cambria"/>
        </w:rPr>
      </w:pPr>
      <w:r w:rsidRPr="00E56B9F">
        <w:rPr>
          <w:rFonts w:ascii="Cambria" w:hAnsi="Cambria"/>
        </w:rPr>
        <w:t xml:space="preserve">Motivation letter, with key contact details (name, email address, </w:t>
      </w:r>
      <w:proofErr w:type="spellStart"/>
      <w:r w:rsidRPr="00E56B9F">
        <w:rPr>
          <w:rFonts w:ascii="Cambria" w:hAnsi="Cambria"/>
        </w:rPr>
        <w:t>cellphone</w:t>
      </w:r>
      <w:proofErr w:type="spellEnd"/>
      <w:r w:rsidRPr="00E56B9F">
        <w:rPr>
          <w:rFonts w:ascii="Cambria" w:hAnsi="Cambria"/>
        </w:rPr>
        <w:t xml:space="preserve"> number, physical address)</w:t>
      </w:r>
      <w:r w:rsidR="00537490" w:rsidRPr="00E56B9F">
        <w:rPr>
          <w:rFonts w:ascii="Cambria" w:hAnsi="Cambria"/>
        </w:rPr>
        <w:t xml:space="preserve">, </w:t>
      </w:r>
      <w:r w:rsidR="004B2022" w:rsidRPr="00E56B9F">
        <w:rPr>
          <w:rFonts w:ascii="Cambria" w:hAnsi="Cambria"/>
        </w:rPr>
        <w:t xml:space="preserve">Programme </w:t>
      </w:r>
      <w:r w:rsidR="00537490" w:rsidRPr="00E56B9F">
        <w:rPr>
          <w:rFonts w:ascii="Cambria" w:hAnsi="Cambria"/>
        </w:rPr>
        <w:t>and district applying for</w:t>
      </w:r>
      <w:r w:rsidRPr="00E56B9F">
        <w:rPr>
          <w:rFonts w:ascii="Cambria" w:hAnsi="Cambria"/>
        </w:rPr>
        <w:t>.</w:t>
      </w:r>
    </w:p>
    <w:p w14:paraId="433FEDE3" w14:textId="77777777" w:rsidR="009150FF" w:rsidRPr="00E56B9F" w:rsidRDefault="009150FF" w:rsidP="00A93B8A">
      <w:pPr>
        <w:pStyle w:val="ListParagraph"/>
        <w:numPr>
          <w:ilvl w:val="0"/>
          <w:numId w:val="1"/>
        </w:numPr>
        <w:jc w:val="both"/>
        <w:rPr>
          <w:rFonts w:ascii="Cambria" w:hAnsi="Cambria"/>
        </w:rPr>
      </w:pPr>
      <w:r w:rsidRPr="00E56B9F">
        <w:rPr>
          <w:rFonts w:ascii="Cambria" w:hAnsi="Cambria"/>
        </w:rPr>
        <w:t xml:space="preserve">Completed application </w:t>
      </w:r>
      <w:proofErr w:type="gramStart"/>
      <w:r w:rsidRPr="00E56B9F">
        <w:rPr>
          <w:rFonts w:ascii="Cambria" w:hAnsi="Cambria"/>
        </w:rPr>
        <w:t>form</w:t>
      </w:r>
      <w:proofErr w:type="gramEnd"/>
    </w:p>
    <w:p w14:paraId="0695F5A9" w14:textId="77777777" w:rsidR="009150FF" w:rsidRPr="00E56B9F" w:rsidRDefault="009150FF" w:rsidP="00A93B8A">
      <w:pPr>
        <w:pStyle w:val="ListParagraph"/>
        <w:numPr>
          <w:ilvl w:val="0"/>
          <w:numId w:val="1"/>
        </w:numPr>
        <w:jc w:val="both"/>
        <w:rPr>
          <w:rFonts w:ascii="Cambria" w:hAnsi="Cambria"/>
        </w:rPr>
      </w:pPr>
      <w:r w:rsidRPr="00E56B9F">
        <w:rPr>
          <w:rFonts w:ascii="Cambria" w:hAnsi="Cambria"/>
        </w:rPr>
        <w:t xml:space="preserve">Annexes as shown </w:t>
      </w:r>
      <w:proofErr w:type="gramStart"/>
      <w:r w:rsidRPr="00E56B9F">
        <w:rPr>
          <w:rFonts w:ascii="Cambria" w:hAnsi="Cambria"/>
        </w:rPr>
        <w:t>below</w:t>
      </w:r>
      <w:proofErr w:type="gramEnd"/>
    </w:p>
    <w:p w14:paraId="5675C31F" w14:textId="77777777" w:rsidR="004912A7" w:rsidRDefault="004912A7" w:rsidP="00A93B8A">
      <w:pPr>
        <w:jc w:val="both"/>
        <w:rPr>
          <w:sz w:val="22"/>
          <w:szCs w:val="22"/>
        </w:rPr>
      </w:pPr>
    </w:p>
    <w:p w14:paraId="7FFE0CE4" w14:textId="09743878" w:rsidR="00062791" w:rsidRPr="00D72906" w:rsidRDefault="00E01470" w:rsidP="00A93B8A">
      <w:pPr>
        <w:pStyle w:val="Heading1"/>
        <w:numPr>
          <w:ilvl w:val="1"/>
          <w:numId w:val="16"/>
        </w:numPr>
        <w:spacing w:line="360" w:lineRule="auto"/>
        <w:jc w:val="both"/>
        <w:rPr>
          <w:rFonts w:ascii="Cambria" w:hAnsi="Cambria" w:cstheme="majorHAnsi"/>
          <w:b w:val="0"/>
          <w:color w:val="0070C0"/>
          <w:sz w:val="28"/>
          <w:szCs w:val="28"/>
        </w:rPr>
      </w:pPr>
      <w:bookmarkStart w:id="29" w:name="_Toc91758042"/>
      <w:r w:rsidRPr="00D72906">
        <w:rPr>
          <w:rFonts w:ascii="Cambria" w:hAnsi="Cambria" w:cstheme="majorHAnsi"/>
          <w:b w:val="0"/>
          <w:color w:val="0070C0"/>
          <w:sz w:val="28"/>
          <w:szCs w:val="28"/>
        </w:rPr>
        <w:t>How to submit your application:</w:t>
      </w:r>
      <w:bookmarkEnd w:id="29"/>
    </w:p>
    <w:p w14:paraId="3DD790D0" w14:textId="34CB1169" w:rsidR="009F222B" w:rsidRPr="00E56B9F" w:rsidRDefault="009F222B" w:rsidP="00A93B8A">
      <w:pPr>
        <w:pStyle w:val="Default"/>
        <w:spacing w:after="165"/>
        <w:jc w:val="both"/>
        <w:rPr>
          <w:rFonts w:ascii="Cambria" w:hAnsi="Cambria"/>
        </w:rPr>
      </w:pPr>
      <w:r w:rsidRPr="00E56B9F">
        <w:rPr>
          <w:rFonts w:ascii="Cambria" w:hAnsi="Cambria"/>
        </w:rPr>
        <w:t>All supporting documents must be labelled accordingly, using annexes list</w:t>
      </w:r>
      <w:r w:rsidR="001955C4" w:rsidRPr="00E56B9F">
        <w:rPr>
          <w:rFonts w:ascii="Cambria" w:hAnsi="Cambria"/>
        </w:rPr>
        <w:t xml:space="preserve">ed </w:t>
      </w:r>
      <w:r w:rsidRPr="00E56B9F">
        <w:rPr>
          <w:rFonts w:ascii="Cambria" w:hAnsi="Cambria"/>
        </w:rPr>
        <w:t>in this document.</w:t>
      </w:r>
    </w:p>
    <w:p w14:paraId="28F24302" w14:textId="77777777" w:rsidR="009F222B" w:rsidRPr="00E56B9F" w:rsidRDefault="009F222B" w:rsidP="00A93B8A">
      <w:pPr>
        <w:pStyle w:val="Default"/>
        <w:spacing w:after="165"/>
        <w:jc w:val="both"/>
        <w:rPr>
          <w:rFonts w:ascii="Cambria" w:hAnsi="Cambria"/>
        </w:rPr>
      </w:pPr>
      <w:r w:rsidRPr="00E56B9F">
        <w:rPr>
          <w:rFonts w:ascii="Cambria" w:hAnsi="Cambria"/>
        </w:rPr>
        <w:t xml:space="preserve">Ensure completeness of the application (including the attachment of all necessary supporting documentation) and not exceed recommended length of sections. </w:t>
      </w:r>
    </w:p>
    <w:p w14:paraId="710161EA" w14:textId="3A4E4E84" w:rsidR="009F222B" w:rsidRPr="00E56B9F" w:rsidRDefault="009F222B" w:rsidP="00A93B8A">
      <w:pPr>
        <w:pStyle w:val="Default"/>
        <w:spacing w:after="165"/>
        <w:jc w:val="both"/>
        <w:rPr>
          <w:rFonts w:ascii="Cambria" w:hAnsi="Cambria"/>
        </w:rPr>
      </w:pPr>
      <w:r w:rsidRPr="00E56B9F">
        <w:rPr>
          <w:rFonts w:ascii="Cambria" w:hAnsi="Cambria"/>
        </w:rPr>
        <w:t xml:space="preserve">Confirm in writing that the information and statements made in the </w:t>
      </w:r>
      <w:r w:rsidR="00594B53" w:rsidRPr="00E56B9F">
        <w:rPr>
          <w:rFonts w:ascii="Cambria" w:hAnsi="Cambria"/>
        </w:rPr>
        <w:t>application</w:t>
      </w:r>
      <w:r w:rsidRPr="00E56B9F">
        <w:rPr>
          <w:rFonts w:ascii="Cambria" w:hAnsi="Cambria"/>
        </w:rPr>
        <w:t xml:space="preserve"> submission are true and accept that any misrepresentation contained in it may lead to </w:t>
      </w:r>
      <w:proofErr w:type="gramStart"/>
      <w:r w:rsidRPr="00E56B9F">
        <w:rPr>
          <w:rFonts w:ascii="Cambria" w:hAnsi="Cambria"/>
        </w:rPr>
        <w:t>disqualification;</w:t>
      </w:r>
      <w:proofErr w:type="gramEnd"/>
      <w:r w:rsidRPr="00E56B9F">
        <w:rPr>
          <w:rFonts w:ascii="Cambria" w:hAnsi="Cambria"/>
        </w:rPr>
        <w:t xml:space="preserve"> </w:t>
      </w:r>
    </w:p>
    <w:p w14:paraId="5D165092" w14:textId="0CE4BAC9" w:rsidR="009F222B" w:rsidRPr="00E56B9F" w:rsidRDefault="009F222B" w:rsidP="00A93B8A">
      <w:pPr>
        <w:pStyle w:val="Default"/>
        <w:jc w:val="both"/>
        <w:rPr>
          <w:rFonts w:ascii="Cambria" w:hAnsi="Cambria"/>
        </w:rPr>
      </w:pPr>
      <w:r w:rsidRPr="00E56B9F">
        <w:rPr>
          <w:rFonts w:ascii="Cambria" w:hAnsi="Cambria"/>
        </w:rPr>
        <w:t xml:space="preserve">Ensure timely submission of all documents and reports if requested as part of the assessment of the </w:t>
      </w:r>
      <w:proofErr w:type="spellStart"/>
      <w:r w:rsidRPr="00E56B9F">
        <w:rPr>
          <w:rFonts w:ascii="Cambria" w:hAnsi="Cambria"/>
        </w:rPr>
        <w:t>organisation’s</w:t>
      </w:r>
      <w:proofErr w:type="spellEnd"/>
      <w:r w:rsidRPr="00E56B9F">
        <w:rPr>
          <w:rFonts w:ascii="Cambria" w:hAnsi="Cambria"/>
        </w:rPr>
        <w:t xml:space="preserve"> ability to continuously fulfil the role of an </w:t>
      </w:r>
      <w:proofErr w:type="gramStart"/>
      <w:r w:rsidRPr="00E56B9F">
        <w:rPr>
          <w:rFonts w:ascii="Cambria" w:hAnsi="Cambria"/>
        </w:rPr>
        <w:t>S</w:t>
      </w:r>
      <w:r w:rsidR="00027EAF" w:rsidRPr="00E56B9F">
        <w:rPr>
          <w:rFonts w:ascii="Cambria" w:hAnsi="Cambria"/>
        </w:rPr>
        <w:t>S</w:t>
      </w:r>
      <w:r w:rsidRPr="00E56B9F">
        <w:rPr>
          <w:rFonts w:ascii="Cambria" w:hAnsi="Cambria"/>
        </w:rPr>
        <w:t>R;</w:t>
      </w:r>
      <w:proofErr w:type="gramEnd"/>
    </w:p>
    <w:p w14:paraId="4237B1D3" w14:textId="77777777" w:rsidR="009F222B" w:rsidRDefault="009F222B" w:rsidP="00A93B8A">
      <w:pPr>
        <w:pStyle w:val="Default"/>
        <w:spacing w:after="165"/>
        <w:jc w:val="both"/>
        <w:rPr>
          <w:sz w:val="22"/>
          <w:szCs w:val="22"/>
        </w:rPr>
      </w:pPr>
    </w:p>
    <w:p w14:paraId="34E9A3B6" w14:textId="281A69B2" w:rsidR="009F222B" w:rsidRPr="00233817" w:rsidRDefault="00E01470" w:rsidP="00A93B8A">
      <w:pPr>
        <w:pStyle w:val="Default"/>
        <w:spacing w:after="165"/>
        <w:jc w:val="both"/>
        <w:rPr>
          <w:b/>
          <w:bCs/>
          <w:sz w:val="22"/>
          <w:szCs w:val="22"/>
        </w:rPr>
      </w:pPr>
      <w:r w:rsidRPr="00233817">
        <w:rPr>
          <w:b/>
          <w:bCs/>
          <w:sz w:val="22"/>
          <w:szCs w:val="22"/>
        </w:rPr>
        <w:t>Submit</w:t>
      </w:r>
      <w:r w:rsidR="009F222B" w:rsidRPr="00233817">
        <w:rPr>
          <w:b/>
          <w:bCs/>
          <w:sz w:val="22"/>
          <w:szCs w:val="22"/>
        </w:rPr>
        <w:t>ting</w:t>
      </w:r>
      <w:r w:rsidRPr="00233817">
        <w:rPr>
          <w:b/>
          <w:bCs/>
          <w:sz w:val="22"/>
          <w:szCs w:val="22"/>
        </w:rPr>
        <w:t xml:space="preserve"> by email</w:t>
      </w:r>
      <w:r w:rsidR="009F222B" w:rsidRPr="00233817">
        <w:rPr>
          <w:b/>
          <w:bCs/>
          <w:sz w:val="22"/>
          <w:szCs w:val="22"/>
        </w:rPr>
        <w:t>:</w:t>
      </w:r>
    </w:p>
    <w:p w14:paraId="7D2EF221" w14:textId="27D1CAC0" w:rsidR="003C2FD0" w:rsidRPr="00E56B9F" w:rsidRDefault="009F222B" w:rsidP="00A93B8A">
      <w:pPr>
        <w:pStyle w:val="Default"/>
        <w:spacing w:after="165"/>
        <w:jc w:val="both"/>
        <w:rPr>
          <w:rFonts w:ascii="Cambria" w:hAnsi="Cambria"/>
        </w:rPr>
      </w:pPr>
      <w:r w:rsidRPr="00E56B9F">
        <w:rPr>
          <w:rFonts w:ascii="Cambria" w:hAnsi="Cambria"/>
        </w:rPr>
        <w:t>A</w:t>
      </w:r>
      <w:r w:rsidR="00E01470" w:rsidRPr="00E56B9F">
        <w:rPr>
          <w:rFonts w:ascii="Cambria" w:hAnsi="Cambria"/>
        </w:rPr>
        <w:t xml:space="preserve">ttach all </w:t>
      </w:r>
      <w:r w:rsidR="003C2FD0" w:rsidRPr="00E56B9F">
        <w:rPr>
          <w:rFonts w:ascii="Cambria" w:hAnsi="Cambria"/>
        </w:rPr>
        <w:t>documents</w:t>
      </w:r>
      <w:r w:rsidRPr="00E56B9F">
        <w:rPr>
          <w:rFonts w:ascii="Cambria" w:hAnsi="Cambria"/>
        </w:rPr>
        <w:t xml:space="preserve"> required</w:t>
      </w:r>
      <w:r w:rsidR="00B07BDA" w:rsidRPr="00E56B9F">
        <w:rPr>
          <w:rFonts w:ascii="Cambria" w:hAnsi="Cambria"/>
        </w:rPr>
        <w:t>.</w:t>
      </w:r>
    </w:p>
    <w:p w14:paraId="30518AF8" w14:textId="7D4AF4E5" w:rsidR="003F06ED" w:rsidRPr="00E56B9F" w:rsidRDefault="003F06ED" w:rsidP="00A93B8A">
      <w:pPr>
        <w:pStyle w:val="Default"/>
        <w:spacing w:after="165"/>
        <w:jc w:val="both"/>
        <w:rPr>
          <w:rFonts w:ascii="Cambria" w:hAnsi="Cambria"/>
        </w:rPr>
      </w:pPr>
      <w:r w:rsidRPr="00E56B9F">
        <w:rPr>
          <w:rFonts w:ascii="Cambria" w:hAnsi="Cambria"/>
        </w:rPr>
        <w:t>Huge files may</w:t>
      </w:r>
      <w:r w:rsidR="0017678A" w:rsidRPr="00E56B9F">
        <w:rPr>
          <w:rFonts w:ascii="Cambria" w:hAnsi="Cambria"/>
        </w:rPr>
        <w:t xml:space="preserve"> transmit slower</w:t>
      </w:r>
      <w:r w:rsidR="00180353" w:rsidRPr="00E56B9F">
        <w:rPr>
          <w:rFonts w:ascii="Cambria" w:hAnsi="Cambria"/>
        </w:rPr>
        <w:t>. Thus</w:t>
      </w:r>
      <w:r w:rsidR="00E5459E" w:rsidRPr="00E56B9F">
        <w:rPr>
          <w:rFonts w:ascii="Cambria" w:hAnsi="Cambria"/>
        </w:rPr>
        <w:t>,</w:t>
      </w:r>
      <w:r w:rsidR="00180353" w:rsidRPr="00E56B9F">
        <w:rPr>
          <w:rFonts w:ascii="Cambria" w:hAnsi="Cambria"/>
        </w:rPr>
        <w:t xml:space="preserve"> </w:t>
      </w:r>
      <w:r w:rsidR="00E5459E" w:rsidRPr="00E56B9F">
        <w:rPr>
          <w:rFonts w:ascii="Cambria" w:hAnsi="Cambria"/>
        </w:rPr>
        <w:t>allow sufficient time to submit all supporting documents before cut-off time. A</w:t>
      </w:r>
      <w:r w:rsidR="0017678A" w:rsidRPr="00E56B9F">
        <w:rPr>
          <w:rFonts w:ascii="Cambria" w:hAnsi="Cambria"/>
        </w:rPr>
        <w:t xml:space="preserve"> grace period of 15minutes maximum will be allowed</w:t>
      </w:r>
      <w:r w:rsidR="00180353" w:rsidRPr="00E56B9F">
        <w:rPr>
          <w:rFonts w:ascii="Cambria" w:hAnsi="Cambria"/>
        </w:rPr>
        <w:t xml:space="preserve">, </w:t>
      </w:r>
      <w:r w:rsidR="00495677" w:rsidRPr="00E56B9F">
        <w:rPr>
          <w:rFonts w:ascii="Cambria" w:hAnsi="Cambria"/>
        </w:rPr>
        <w:t>after which</w:t>
      </w:r>
      <w:r w:rsidR="00180353" w:rsidRPr="00E56B9F">
        <w:rPr>
          <w:rFonts w:ascii="Cambria" w:hAnsi="Cambria"/>
        </w:rPr>
        <w:t xml:space="preserve"> applications will be deemed late. The last attachment must be submitted within this cut-off time. </w:t>
      </w:r>
    </w:p>
    <w:p w14:paraId="50417100" w14:textId="08E5047B" w:rsidR="00062791" w:rsidRPr="00E56B9F" w:rsidRDefault="00062791" w:rsidP="00A93B8A">
      <w:pPr>
        <w:pStyle w:val="Default"/>
        <w:spacing w:after="165"/>
        <w:jc w:val="both"/>
        <w:rPr>
          <w:rFonts w:ascii="Cambria" w:hAnsi="Cambria"/>
        </w:rPr>
      </w:pPr>
      <w:r w:rsidRPr="00E56B9F">
        <w:rPr>
          <w:rFonts w:ascii="Cambria" w:hAnsi="Cambria"/>
        </w:rPr>
        <w:t xml:space="preserve">Applications submitted electronically should use the same </w:t>
      </w:r>
      <w:r w:rsidR="003F18FD" w:rsidRPr="00E56B9F">
        <w:rPr>
          <w:rFonts w:ascii="Cambria" w:hAnsi="Cambria"/>
        </w:rPr>
        <w:t xml:space="preserve">bid number </w:t>
      </w:r>
      <w:r w:rsidRPr="00E56B9F">
        <w:rPr>
          <w:rFonts w:ascii="Cambria" w:hAnsi="Cambria"/>
        </w:rPr>
        <w:t xml:space="preserve">in the email subject line. </w:t>
      </w:r>
    </w:p>
    <w:p w14:paraId="2F52E01F" w14:textId="669B8EBC" w:rsidR="00753D3A" w:rsidRPr="00E56B9F" w:rsidRDefault="00753D3A" w:rsidP="00A93B8A">
      <w:pPr>
        <w:pStyle w:val="Default"/>
        <w:spacing w:after="155"/>
        <w:jc w:val="both"/>
        <w:rPr>
          <w:rFonts w:ascii="Cambria" w:hAnsi="Cambria"/>
          <w:color w:val="0462C1"/>
        </w:rPr>
      </w:pPr>
      <w:r w:rsidRPr="00E56B9F">
        <w:rPr>
          <w:rFonts w:ascii="Cambria" w:hAnsi="Cambria"/>
        </w:rPr>
        <w:t xml:space="preserve">Email </w:t>
      </w:r>
      <w:r w:rsidR="00062791" w:rsidRPr="00E56B9F">
        <w:rPr>
          <w:rFonts w:ascii="Cambria" w:hAnsi="Cambria"/>
        </w:rPr>
        <w:t>application to</w:t>
      </w:r>
      <w:r w:rsidR="00C62663" w:rsidRPr="00E56B9F">
        <w:rPr>
          <w:rFonts w:ascii="Cambria" w:hAnsi="Cambria"/>
        </w:rPr>
        <w:t>:</w:t>
      </w:r>
      <w:r w:rsidR="00062791" w:rsidRPr="00E56B9F">
        <w:rPr>
          <w:rFonts w:ascii="Cambria" w:hAnsi="Cambria"/>
        </w:rPr>
        <w:t xml:space="preserve"> </w:t>
      </w:r>
      <w:hyperlink r:id="rId23" w:history="1">
        <w:r w:rsidR="00E56B9F" w:rsidRPr="0094692E">
          <w:rPr>
            <w:rStyle w:val="Hyperlink"/>
            <w:rFonts w:ascii="Cambria" w:hAnsi="Cambria"/>
          </w:rPr>
          <w:t>applications@ihps-sa.org</w:t>
        </w:r>
      </w:hyperlink>
      <w:r w:rsidR="00E56B9F">
        <w:rPr>
          <w:rFonts w:ascii="Cambria" w:hAnsi="Cambria"/>
        </w:rPr>
        <w:t xml:space="preserve"> </w:t>
      </w:r>
      <w:r w:rsidR="00E56B9F" w:rsidRPr="00E56B9F">
        <w:rPr>
          <w:rFonts w:ascii="Cambria" w:hAnsi="Cambria"/>
          <w:color w:val="0462C1"/>
        </w:rPr>
        <w:t xml:space="preserve"> </w:t>
      </w:r>
    </w:p>
    <w:p w14:paraId="0138EFB9" w14:textId="77777777" w:rsidR="00A111AC" w:rsidRPr="00233817" w:rsidRDefault="00A111AC" w:rsidP="00A93B8A">
      <w:pPr>
        <w:pStyle w:val="Default"/>
        <w:spacing w:after="155"/>
        <w:jc w:val="both"/>
        <w:rPr>
          <w:color w:val="0462C1"/>
          <w:sz w:val="22"/>
          <w:szCs w:val="22"/>
        </w:rPr>
      </w:pPr>
    </w:p>
    <w:p w14:paraId="22CB805E" w14:textId="77777777" w:rsidR="00753D3A" w:rsidRPr="00233817" w:rsidRDefault="00753D3A" w:rsidP="00A93B8A">
      <w:pPr>
        <w:pStyle w:val="Default"/>
        <w:spacing w:after="155"/>
        <w:jc w:val="both"/>
        <w:rPr>
          <w:sz w:val="22"/>
          <w:szCs w:val="22"/>
        </w:rPr>
      </w:pPr>
      <w:r w:rsidRPr="00233817">
        <w:rPr>
          <w:b/>
          <w:bCs/>
          <w:sz w:val="22"/>
          <w:szCs w:val="22"/>
        </w:rPr>
        <w:t>Submitting by h</w:t>
      </w:r>
      <w:r w:rsidR="00085D90" w:rsidRPr="00233817">
        <w:rPr>
          <w:b/>
          <w:bCs/>
          <w:sz w:val="22"/>
          <w:szCs w:val="22"/>
        </w:rPr>
        <w:t>and delivery</w:t>
      </w:r>
      <w:r w:rsidR="00085D90" w:rsidRPr="00233817">
        <w:rPr>
          <w:sz w:val="22"/>
          <w:szCs w:val="22"/>
        </w:rPr>
        <w:t>:</w:t>
      </w:r>
    </w:p>
    <w:p w14:paraId="3ECF50A6" w14:textId="058E2028" w:rsidR="00E76E88" w:rsidRPr="00E56B9F" w:rsidRDefault="008713DC" w:rsidP="00A93B8A">
      <w:pPr>
        <w:pStyle w:val="Default"/>
        <w:spacing w:after="155"/>
        <w:jc w:val="both"/>
        <w:rPr>
          <w:rFonts w:ascii="Cambria" w:eastAsiaTheme="minorEastAsia" w:hAnsi="Cambria"/>
          <w:noProof/>
        </w:rPr>
      </w:pPr>
      <w:r w:rsidRPr="00E56B9F">
        <w:rPr>
          <w:rFonts w:ascii="Cambria" w:hAnsi="Cambria"/>
        </w:rPr>
        <w:t xml:space="preserve">Hand deliver </w:t>
      </w:r>
      <w:r w:rsidR="00E56B9F" w:rsidRPr="00E56B9F">
        <w:rPr>
          <w:rFonts w:ascii="Cambria" w:hAnsi="Cambria"/>
        </w:rPr>
        <w:t>6</w:t>
      </w:r>
      <w:r w:rsidR="00062791" w:rsidRPr="00E56B9F">
        <w:rPr>
          <w:rFonts w:ascii="Cambria" w:hAnsi="Cambria"/>
        </w:rPr>
        <w:t xml:space="preserve"> copies of the application </w:t>
      </w:r>
      <w:r w:rsidR="006C0CC4" w:rsidRPr="00E56B9F">
        <w:rPr>
          <w:rFonts w:ascii="Cambria" w:hAnsi="Cambria"/>
        </w:rPr>
        <w:t xml:space="preserve">package </w:t>
      </w:r>
      <w:r w:rsidR="00062791" w:rsidRPr="00E56B9F">
        <w:rPr>
          <w:rFonts w:ascii="Cambria" w:hAnsi="Cambria"/>
        </w:rPr>
        <w:t xml:space="preserve">with all supporting documentation </w:t>
      </w:r>
      <w:r w:rsidR="007C091F" w:rsidRPr="00E56B9F">
        <w:rPr>
          <w:rFonts w:ascii="Cambria" w:hAnsi="Cambria"/>
        </w:rPr>
        <w:t xml:space="preserve">to </w:t>
      </w:r>
      <w:r w:rsidR="00B5618D" w:rsidRPr="00E56B9F">
        <w:rPr>
          <w:rFonts w:ascii="Cambria" w:hAnsi="Cambria"/>
        </w:rPr>
        <w:t>IHPS</w:t>
      </w:r>
      <w:r w:rsidR="00E76E88" w:rsidRPr="00E56B9F">
        <w:rPr>
          <w:rFonts w:ascii="Cambria" w:hAnsi="Cambria"/>
        </w:rPr>
        <w:t xml:space="preserve"> offices</w:t>
      </w:r>
      <w:r w:rsidR="006C0CC4" w:rsidRPr="00E56B9F">
        <w:rPr>
          <w:rFonts w:ascii="Cambria" w:hAnsi="Cambria"/>
        </w:rPr>
        <w:t>:</w:t>
      </w:r>
      <w:r w:rsidR="00B61C9B" w:rsidRPr="00E56B9F">
        <w:rPr>
          <w:rFonts w:ascii="Cambria" w:hAnsi="Cambria"/>
        </w:rPr>
        <w:t xml:space="preserve"> </w:t>
      </w:r>
      <w:r w:rsidRPr="00E56B9F">
        <w:rPr>
          <w:rFonts w:ascii="Cambria" w:eastAsiaTheme="minorEastAsia" w:hAnsi="Cambria"/>
          <w:noProof/>
        </w:rPr>
        <w:t>10C</w:t>
      </w:r>
      <w:r w:rsidR="006F2708" w:rsidRPr="00E56B9F">
        <w:rPr>
          <w:rFonts w:ascii="Cambria" w:eastAsiaTheme="minorEastAsia" w:hAnsi="Cambria"/>
          <w:noProof/>
        </w:rPr>
        <w:t xml:space="preserve"> </w:t>
      </w:r>
      <w:r w:rsidR="00B5618D" w:rsidRPr="00E56B9F">
        <w:rPr>
          <w:rFonts w:ascii="Cambria" w:eastAsiaTheme="minorEastAsia" w:hAnsi="Cambria"/>
          <w:noProof/>
        </w:rPr>
        <w:t>Sonmed Buil</w:t>
      </w:r>
      <w:r w:rsidR="00DF3017" w:rsidRPr="00E56B9F">
        <w:rPr>
          <w:rFonts w:ascii="Cambria" w:eastAsiaTheme="minorEastAsia" w:hAnsi="Cambria"/>
          <w:noProof/>
        </w:rPr>
        <w:t>d</w:t>
      </w:r>
      <w:r w:rsidR="00B5618D" w:rsidRPr="00E56B9F">
        <w:rPr>
          <w:rFonts w:ascii="Cambria" w:eastAsiaTheme="minorEastAsia" w:hAnsi="Cambria"/>
          <w:noProof/>
        </w:rPr>
        <w:t xml:space="preserve">ing,Sonpark Shopping Centre,Nelspruit ,1200.Visit IHPS website regularly for updates. </w:t>
      </w:r>
    </w:p>
    <w:p w14:paraId="2C489C29" w14:textId="1883D036" w:rsidR="00753D3A" w:rsidRPr="00233817" w:rsidRDefault="000028EF" w:rsidP="00A93B8A">
      <w:pPr>
        <w:pStyle w:val="Default"/>
        <w:spacing w:after="155"/>
        <w:jc w:val="both"/>
        <w:rPr>
          <w:rFonts w:eastAsiaTheme="minorEastAsia"/>
          <w:noProof/>
          <w:sz w:val="22"/>
          <w:szCs w:val="22"/>
        </w:rPr>
      </w:pPr>
      <w:r w:rsidRPr="00233817">
        <w:rPr>
          <w:rFonts w:eastAsiaTheme="minorEastAsia"/>
          <w:noProof/>
          <w:sz w:val="22"/>
          <w:szCs w:val="22"/>
        </w:rPr>
        <w:t xml:space="preserve"> </w:t>
      </w:r>
      <w:r w:rsidR="00C85F3E" w:rsidRPr="00233817">
        <w:rPr>
          <w:rFonts w:eastAsiaTheme="minorEastAsia"/>
          <w:noProof/>
          <w:sz w:val="22"/>
          <w:szCs w:val="22"/>
        </w:rPr>
        <w:t xml:space="preserve"> </w:t>
      </w:r>
    </w:p>
    <w:p w14:paraId="6F252B38" w14:textId="25DD1B49" w:rsidR="00A111AC" w:rsidRDefault="00A111AC" w:rsidP="00A93B8A">
      <w:pPr>
        <w:jc w:val="both"/>
        <w:rPr>
          <w:rFonts w:ascii="Georgia" w:eastAsiaTheme="minorHAnsi" w:hAnsi="Georgia" w:cs="Georgia"/>
          <w:color w:val="000000"/>
          <w:sz w:val="22"/>
          <w:szCs w:val="22"/>
        </w:rPr>
      </w:pPr>
      <w:r>
        <w:rPr>
          <w:sz w:val="22"/>
          <w:szCs w:val="22"/>
        </w:rPr>
        <w:br w:type="page"/>
      </w:r>
    </w:p>
    <w:p w14:paraId="423EC268" w14:textId="7C891073" w:rsidR="00062791" w:rsidRPr="00222CFC" w:rsidRDefault="006C6795" w:rsidP="00A93B8A">
      <w:pPr>
        <w:pStyle w:val="Heading1"/>
        <w:numPr>
          <w:ilvl w:val="1"/>
          <w:numId w:val="16"/>
        </w:numPr>
        <w:spacing w:before="0" w:line="360" w:lineRule="auto"/>
        <w:jc w:val="both"/>
        <w:rPr>
          <w:rFonts w:ascii="Cambria" w:hAnsi="Cambria" w:cstheme="majorHAnsi"/>
          <w:b w:val="0"/>
          <w:color w:val="0070C0"/>
          <w:sz w:val="28"/>
          <w:szCs w:val="28"/>
        </w:rPr>
      </w:pPr>
      <w:bookmarkStart w:id="30" w:name="_Toc91758043"/>
      <w:r>
        <w:rPr>
          <w:rFonts w:ascii="Cambria" w:hAnsi="Cambria" w:cstheme="majorHAnsi"/>
          <w:b w:val="0"/>
          <w:color w:val="0070C0"/>
          <w:sz w:val="28"/>
          <w:szCs w:val="28"/>
        </w:rPr>
        <w:lastRenderedPageBreak/>
        <w:t>K</w:t>
      </w:r>
      <w:r w:rsidRPr="00222CFC">
        <w:rPr>
          <w:rFonts w:ascii="Cambria" w:hAnsi="Cambria" w:cstheme="majorHAnsi"/>
          <w:b w:val="0"/>
          <w:color w:val="0070C0"/>
          <w:sz w:val="28"/>
          <w:szCs w:val="28"/>
        </w:rPr>
        <w:t>ey dates</w:t>
      </w:r>
      <w:bookmarkEnd w:id="30"/>
      <w:r w:rsidRPr="00222CFC">
        <w:rPr>
          <w:rFonts w:ascii="Cambria" w:hAnsi="Cambria" w:cstheme="majorHAnsi"/>
          <w:b w:val="0"/>
          <w:color w:val="0070C0"/>
          <w:sz w:val="28"/>
          <w:szCs w:val="28"/>
        </w:rPr>
        <w:t xml:space="preserve"> </w:t>
      </w:r>
    </w:p>
    <w:p w14:paraId="29EE334C" w14:textId="77777777" w:rsidR="008713DC" w:rsidRPr="00E56B9F" w:rsidRDefault="008713DC" w:rsidP="00A93B8A">
      <w:pPr>
        <w:pStyle w:val="Default"/>
        <w:jc w:val="both"/>
        <w:rPr>
          <w:rFonts w:ascii="Cambria" w:hAnsi="Cambria" w:cs="Calibri Light"/>
        </w:rPr>
      </w:pPr>
      <w:r w:rsidRPr="00E56B9F">
        <w:rPr>
          <w:rFonts w:ascii="Cambria" w:hAnsi="Cambria" w:cs="Calibri Light"/>
        </w:rPr>
        <w:t>Submission &amp; evaluation timelines:</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1"/>
        <w:gridCol w:w="2126"/>
      </w:tblGrid>
      <w:tr w:rsidR="008713DC" w:rsidRPr="00E56B9F" w14:paraId="37501D48" w14:textId="77777777" w:rsidTr="00BC227F">
        <w:trPr>
          <w:trHeight w:val="110"/>
        </w:trPr>
        <w:tc>
          <w:tcPr>
            <w:tcW w:w="7191" w:type="dxa"/>
            <w:shd w:val="clear" w:color="auto" w:fill="BFBFBF" w:themeFill="background1" w:themeFillShade="BF"/>
          </w:tcPr>
          <w:p w14:paraId="3232B1DE" w14:textId="77777777" w:rsidR="008713DC" w:rsidRPr="00E56B9F" w:rsidRDefault="008713DC" w:rsidP="00A93B8A">
            <w:pPr>
              <w:pStyle w:val="Default"/>
              <w:jc w:val="both"/>
              <w:rPr>
                <w:rFonts w:ascii="Cambria" w:hAnsi="Cambria" w:cs="Calibri Light"/>
              </w:rPr>
            </w:pPr>
            <w:r w:rsidRPr="00E56B9F">
              <w:rPr>
                <w:rFonts w:ascii="Cambria" w:hAnsi="Cambria" w:cs="Calibri Light"/>
              </w:rPr>
              <w:t>Stage</w:t>
            </w:r>
          </w:p>
        </w:tc>
        <w:tc>
          <w:tcPr>
            <w:tcW w:w="2126" w:type="dxa"/>
            <w:shd w:val="clear" w:color="auto" w:fill="BFBFBF" w:themeFill="background1" w:themeFillShade="BF"/>
          </w:tcPr>
          <w:p w14:paraId="5DDE6185" w14:textId="77777777" w:rsidR="008713DC" w:rsidRPr="00E56B9F" w:rsidRDefault="008713DC" w:rsidP="00A93B8A">
            <w:pPr>
              <w:pStyle w:val="Default"/>
              <w:jc w:val="both"/>
              <w:rPr>
                <w:rFonts w:ascii="Cambria" w:hAnsi="Cambria" w:cs="Calibri Light"/>
              </w:rPr>
            </w:pPr>
            <w:r w:rsidRPr="00E56B9F">
              <w:rPr>
                <w:rFonts w:ascii="Cambria" w:hAnsi="Cambria" w:cs="Calibri Light"/>
              </w:rPr>
              <w:t>Date (2023</w:t>
            </w:r>
          </w:p>
        </w:tc>
      </w:tr>
      <w:tr w:rsidR="008713DC" w:rsidRPr="00E56B9F" w14:paraId="4A0A812C" w14:textId="77777777" w:rsidTr="00BC227F">
        <w:trPr>
          <w:trHeight w:val="110"/>
        </w:trPr>
        <w:tc>
          <w:tcPr>
            <w:tcW w:w="7191" w:type="dxa"/>
          </w:tcPr>
          <w:p w14:paraId="17803790" w14:textId="55F5534E" w:rsidR="008713DC" w:rsidRPr="00E56B9F" w:rsidRDefault="008713DC" w:rsidP="00A93B8A">
            <w:pPr>
              <w:pStyle w:val="Default"/>
              <w:jc w:val="both"/>
              <w:rPr>
                <w:rFonts w:ascii="Cambria" w:hAnsi="Cambria" w:cs="Calibri Light"/>
              </w:rPr>
            </w:pPr>
            <w:r w:rsidRPr="00E56B9F">
              <w:rPr>
                <w:rFonts w:ascii="Cambria" w:hAnsi="Cambria" w:cs="Calibri Light"/>
              </w:rPr>
              <w:t xml:space="preserve">Email enquiries to: </w:t>
            </w:r>
            <w:hyperlink r:id="rId24" w:history="1">
              <w:r w:rsidR="00E56B9F" w:rsidRPr="0094692E">
                <w:rPr>
                  <w:rStyle w:val="Hyperlink"/>
                  <w:rFonts w:ascii="Cambria" w:hAnsi="Cambria"/>
                </w:rPr>
                <w:t>applications@ihps-sa.org</w:t>
              </w:r>
            </w:hyperlink>
            <w:r w:rsidR="00E56B9F">
              <w:rPr>
                <w:rFonts w:ascii="Cambria" w:hAnsi="Cambria"/>
              </w:rPr>
              <w:t xml:space="preserve"> </w:t>
            </w:r>
          </w:p>
          <w:p w14:paraId="2CE05213" w14:textId="77777777" w:rsidR="008713DC" w:rsidRPr="00E56B9F" w:rsidRDefault="008713DC" w:rsidP="00A93B8A">
            <w:pPr>
              <w:pStyle w:val="Default"/>
              <w:jc w:val="both"/>
              <w:rPr>
                <w:rFonts w:ascii="Cambria" w:hAnsi="Cambria" w:cs="Calibri Light"/>
              </w:rPr>
            </w:pPr>
            <w:r w:rsidRPr="00E56B9F">
              <w:rPr>
                <w:rFonts w:ascii="Cambria" w:hAnsi="Cambria" w:cs="Calibri Light"/>
              </w:rPr>
              <w:t>Use bid number as subject heading.</w:t>
            </w:r>
          </w:p>
        </w:tc>
        <w:tc>
          <w:tcPr>
            <w:tcW w:w="2126" w:type="dxa"/>
          </w:tcPr>
          <w:p w14:paraId="34B976AC" w14:textId="77777777" w:rsidR="008713DC" w:rsidRPr="00E56B9F" w:rsidRDefault="008713DC" w:rsidP="00A93B8A">
            <w:pPr>
              <w:pStyle w:val="Default"/>
              <w:jc w:val="both"/>
              <w:rPr>
                <w:rFonts w:ascii="Cambria" w:hAnsi="Cambria" w:cs="Calibri Light"/>
              </w:rPr>
            </w:pPr>
            <w:r w:rsidRPr="00E56B9F">
              <w:rPr>
                <w:rFonts w:ascii="Cambria" w:hAnsi="Cambria" w:cs="Calibri Light"/>
              </w:rPr>
              <w:t>Ongoing</w:t>
            </w:r>
          </w:p>
        </w:tc>
      </w:tr>
      <w:tr w:rsidR="008713DC" w:rsidRPr="00E56B9F" w14:paraId="7ACF72EC" w14:textId="77777777" w:rsidTr="00BC227F">
        <w:trPr>
          <w:trHeight w:val="110"/>
        </w:trPr>
        <w:tc>
          <w:tcPr>
            <w:tcW w:w="7191" w:type="dxa"/>
          </w:tcPr>
          <w:p w14:paraId="100A42EA" w14:textId="77777777" w:rsidR="008713DC" w:rsidRPr="00E56B9F" w:rsidRDefault="008713DC" w:rsidP="00A93B8A">
            <w:pPr>
              <w:pStyle w:val="Default"/>
              <w:jc w:val="both"/>
              <w:rPr>
                <w:rFonts w:ascii="Cambria" w:hAnsi="Cambria" w:cs="Calibri Light"/>
              </w:rPr>
            </w:pPr>
            <w:r w:rsidRPr="00E56B9F">
              <w:rPr>
                <w:rFonts w:ascii="Cambria" w:hAnsi="Cambria" w:cs="Calibri Light"/>
              </w:rPr>
              <w:t xml:space="preserve">Questions received on email and during briefings posted on IHPS website as questions &amp; answers: </w:t>
            </w:r>
            <w:hyperlink r:id="rId25" w:history="1">
              <w:r w:rsidRPr="00E56B9F">
                <w:rPr>
                  <w:rStyle w:val="Hyperlink"/>
                  <w:rFonts w:ascii="Cambria" w:hAnsi="Cambria" w:cs="Calibri Light"/>
                </w:rPr>
                <w:t>https://www.ihps-sa.org</w:t>
              </w:r>
            </w:hyperlink>
          </w:p>
        </w:tc>
        <w:tc>
          <w:tcPr>
            <w:tcW w:w="2126" w:type="dxa"/>
          </w:tcPr>
          <w:p w14:paraId="74B5BAE2" w14:textId="77777777" w:rsidR="008713DC" w:rsidRPr="00E56B9F" w:rsidRDefault="008713DC" w:rsidP="00A93B8A">
            <w:pPr>
              <w:pStyle w:val="Default"/>
              <w:jc w:val="both"/>
              <w:rPr>
                <w:rFonts w:ascii="Cambria" w:hAnsi="Cambria" w:cs="Calibri Light"/>
              </w:rPr>
            </w:pPr>
            <w:r w:rsidRPr="00E56B9F">
              <w:rPr>
                <w:rFonts w:ascii="Cambria" w:hAnsi="Cambria" w:cs="Calibri Light"/>
              </w:rPr>
              <w:t xml:space="preserve"> Ongoing</w:t>
            </w:r>
          </w:p>
        </w:tc>
      </w:tr>
      <w:tr w:rsidR="008713DC" w:rsidRPr="00E56B9F" w14:paraId="544007DF" w14:textId="77777777" w:rsidTr="00BC227F">
        <w:trPr>
          <w:trHeight w:val="110"/>
        </w:trPr>
        <w:tc>
          <w:tcPr>
            <w:tcW w:w="7191" w:type="dxa"/>
          </w:tcPr>
          <w:p w14:paraId="0378CDA3" w14:textId="77777777" w:rsidR="008713DC" w:rsidRPr="00E56B9F" w:rsidRDefault="008713DC" w:rsidP="00A93B8A">
            <w:pPr>
              <w:pStyle w:val="Default"/>
              <w:jc w:val="both"/>
              <w:rPr>
                <w:rFonts w:ascii="Cambria" w:hAnsi="Cambria" w:cs="Calibri Light"/>
              </w:rPr>
            </w:pPr>
            <w:r w:rsidRPr="00E56B9F">
              <w:rPr>
                <w:rFonts w:ascii="Cambria" w:hAnsi="Cambria" w:cs="Calibri Light"/>
              </w:rPr>
              <w:t>Deadline for submitting applications with all supporting documents</w:t>
            </w:r>
          </w:p>
        </w:tc>
        <w:tc>
          <w:tcPr>
            <w:tcW w:w="2126" w:type="dxa"/>
          </w:tcPr>
          <w:p w14:paraId="4C758A1B" w14:textId="77777777" w:rsidR="008713DC" w:rsidRPr="00E56B9F" w:rsidRDefault="008713DC" w:rsidP="00A93B8A">
            <w:pPr>
              <w:pStyle w:val="Default"/>
              <w:jc w:val="both"/>
              <w:rPr>
                <w:rFonts w:ascii="Cambria" w:hAnsi="Cambria" w:cs="Calibri Light"/>
              </w:rPr>
            </w:pPr>
            <w:r w:rsidRPr="00E56B9F">
              <w:rPr>
                <w:rFonts w:ascii="Cambria" w:hAnsi="Cambria" w:cs="Calibri Light"/>
              </w:rPr>
              <w:t>31 July 2023</w:t>
            </w:r>
          </w:p>
        </w:tc>
      </w:tr>
      <w:tr w:rsidR="008713DC" w:rsidRPr="00E56B9F" w14:paraId="211E0274" w14:textId="77777777" w:rsidTr="00BC227F">
        <w:trPr>
          <w:trHeight w:val="310"/>
        </w:trPr>
        <w:tc>
          <w:tcPr>
            <w:tcW w:w="7191" w:type="dxa"/>
          </w:tcPr>
          <w:p w14:paraId="377ADC97" w14:textId="77777777" w:rsidR="008713DC" w:rsidRPr="00E56B9F" w:rsidRDefault="008713DC" w:rsidP="00A93B8A">
            <w:pPr>
              <w:pStyle w:val="Default"/>
              <w:jc w:val="both"/>
              <w:rPr>
                <w:rFonts w:ascii="Cambria" w:hAnsi="Cambria" w:cs="Calibri Light"/>
              </w:rPr>
            </w:pPr>
            <w:r w:rsidRPr="00E56B9F">
              <w:rPr>
                <w:rFonts w:ascii="Cambria" w:hAnsi="Cambria" w:cs="Calibri Light"/>
              </w:rPr>
              <w:t xml:space="preserve">Evaluation period (indicative) during which additional details may be requested and an on-site visit may be done to evaluate SSR capacity. </w:t>
            </w:r>
          </w:p>
        </w:tc>
        <w:tc>
          <w:tcPr>
            <w:tcW w:w="2126" w:type="dxa"/>
          </w:tcPr>
          <w:p w14:paraId="7F6D59E1" w14:textId="77777777" w:rsidR="008713DC" w:rsidRPr="00E56B9F" w:rsidRDefault="008713DC" w:rsidP="00A93B8A">
            <w:pPr>
              <w:pStyle w:val="Default"/>
              <w:jc w:val="both"/>
              <w:rPr>
                <w:rFonts w:ascii="Cambria" w:hAnsi="Cambria" w:cs="Calibri Light"/>
              </w:rPr>
            </w:pPr>
            <w:r w:rsidRPr="00E56B9F">
              <w:rPr>
                <w:rFonts w:ascii="Cambria" w:hAnsi="Cambria" w:cs="Calibri Light"/>
              </w:rPr>
              <w:t>14-15 August 2023</w:t>
            </w:r>
          </w:p>
        </w:tc>
      </w:tr>
      <w:tr w:rsidR="008713DC" w:rsidRPr="00E56B9F" w14:paraId="0D0D51D0" w14:textId="77777777" w:rsidTr="00BC227F">
        <w:trPr>
          <w:trHeight w:val="315"/>
        </w:trPr>
        <w:tc>
          <w:tcPr>
            <w:tcW w:w="7191" w:type="dxa"/>
          </w:tcPr>
          <w:p w14:paraId="1750DD68" w14:textId="77777777" w:rsidR="008713DC" w:rsidRPr="00E56B9F" w:rsidRDefault="008713DC" w:rsidP="00A93B8A">
            <w:pPr>
              <w:pStyle w:val="Default"/>
              <w:jc w:val="both"/>
              <w:rPr>
                <w:rFonts w:ascii="Cambria" w:hAnsi="Cambria" w:cs="Calibri Light"/>
              </w:rPr>
            </w:pPr>
            <w:r w:rsidRPr="00E56B9F">
              <w:rPr>
                <w:rFonts w:ascii="Cambria" w:hAnsi="Cambria" w:cs="Calibri Light"/>
              </w:rPr>
              <w:t>Due diligence visit /assessment. Ensure appropriate staff is available on site when required.</w:t>
            </w:r>
          </w:p>
        </w:tc>
        <w:tc>
          <w:tcPr>
            <w:tcW w:w="2126" w:type="dxa"/>
          </w:tcPr>
          <w:p w14:paraId="144A9A47" w14:textId="77777777" w:rsidR="008713DC" w:rsidRPr="00E56B9F" w:rsidRDefault="008713DC" w:rsidP="00A93B8A">
            <w:pPr>
              <w:pStyle w:val="Default"/>
              <w:jc w:val="both"/>
              <w:rPr>
                <w:rFonts w:ascii="Cambria" w:hAnsi="Cambria" w:cs="Calibri Light"/>
              </w:rPr>
            </w:pPr>
            <w:r w:rsidRPr="00E56B9F">
              <w:rPr>
                <w:rFonts w:ascii="Cambria" w:hAnsi="Cambria" w:cs="Calibri Light"/>
              </w:rPr>
              <w:t>21-22 August 2023</w:t>
            </w:r>
          </w:p>
        </w:tc>
      </w:tr>
      <w:tr w:rsidR="008713DC" w:rsidRPr="00E56B9F" w14:paraId="10884911" w14:textId="77777777" w:rsidTr="00BC227F">
        <w:trPr>
          <w:trHeight w:val="315"/>
        </w:trPr>
        <w:tc>
          <w:tcPr>
            <w:tcW w:w="7191" w:type="dxa"/>
          </w:tcPr>
          <w:p w14:paraId="53085EFF" w14:textId="77777777" w:rsidR="008713DC" w:rsidRPr="00E56B9F" w:rsidRDefault="008713DC" w:rsidP="00A93B8A">
            <w:pPr>
              <w:pStyle w:val="Default"/>
              <w:jc w:val="both"/>
              <w:rPr>
                <w:rFonts w:ascii="Cambria" w:hAnsi="Cambria" w:cs="Calibri Light"/>
              </w:rPr>
            </w:pPr>
            <w:r w:rsidRPr="00E56B9F">
              <w:rPr>
                <w:rFonts w:ascii="Cambria" w:hAnsi="Cambria" w:cs="Calibri Light"/>
              </w:rPr>
              <w:t>Final SSR selection decision (Followed by feedback to applicants)</w:t>
            </w:r>
          </w:p>
        </w:tc>
        <w:tc>
          <w:tcPr>
            <w:tcW w:w="2126" w:type="dxa"/>
          </w:tcPr>
          <w:p w14:paraId="03312C97" w14:textId="77777777" w:rsidR="008713DC" w:rsidRPr="00E56B9F" w:rsidRDefault="008713DC" w:rsidP="00A93B8A">
            <w:pPr>
              <w:pStyle w:val="Default"/>
              <w:jc w:val="both"/>
              <w:rPr>
                <w:rFonts w:ascii="Cambria" w:hAnsi="Cambria" w:cs="Calibri Light"/>
              </w:rPr>
            </w:pPr>
            <w:r w:rsidRPr="00E56B9F">
              <w:rPr>
                <w:rFonts w:ascii="Cambria" w:hAnsi="Cambria" w:cs="Calibri Light"/>
              </w:rPr>
              <w:t>25 August 2023</w:t>
            </w:r>
          </w:p>
        </w:tc>
      </w:tr>
      <w:tr w:rsidR="008713DC" w:rsidRPr="00E56B9F" w14:paraId="1D3049E4" w14:textId="77777777" w:rsidTr="00BC227F">
        <w:trPr>
          <w:trHeight w:val="315"/>
        </w:trPr>
        <w:tc>
          <w:tcPr>
            <w:tcW w:w="7191" w:type="dxa"/>
          </w:tcPr>
          <w:p w14:paraId="5767CB19" w14:textId="77777777" w:rsidR="008713DC" w:rsidRPr="00E56B9F" w:rsidRDefault="008713DC" w:rsidP="00A93B8A">
            <w:pPr>
              <w:pStyle w:val="Default"/>
              <w:jc w:val="both"/>
              <w:rPr>
                <w:rFonts w:ascii="Cambria" w:hAnsi="Cambria" w:cs="Calibri Light"/>
              </w:rPr>
            </w:pPr>
            <w:r w:rsidRPr="00E56B9F">
              <w:rPr>
                <w:rFonts w:ascii="Cambria" w:hAnsi="Cambria" w:cs="Calibri Light"/>
              </w:rPr>
              <w:t>Contracting, induction &amp; project implementation start</w:t>
            </w:r>
          </w:p>
        </w:tc>
        <w:tc>
          <w:tcPr>
            <w:tcW w:w="2126" w:type="dxa"/>
          </w:tcPr>
          <w:p w14:paraId="43E75839" w14:textId="77777777" w:rsidR="008713DC" w:rsidRPr="00E56B9F" w:rsidRDefault="008713DC" w:rsidP="00A93B8A">
            <w:pPr>
              <w:pStyle w:val="Default"/>
              <w:jc w:val="both"/>
              <w:rPr>
                <w:rFonts w:ascii="Cambria" w:hAnsi="Cambria" w:cs="Calibri Light"/>
              </w:rPr>
            </w:pPr>
            <w:r w:rsidRPr="00E56B9F">
              <w:rPr>
                <w:rFonts w:ascii="Cambria" w:hAnsi="Cambria" w:cs="Calibri Light"/>
              </w:rPr>
              <w:t>1 September 2023</w:t>
            </w:r>
          </w:p>
        </w:tc>
      </w:tr>
    </w:tbl>
    <w:p w14:paraId="2D3E4173" w14:textId="486195D8" w:rsidR="00561A85" w:rsidRDefault="00561A85" w:rsidP="00A93B8A">
      <w:pPr>
        <w:pStyle w:val="Default"/>
        <w:jc w:val="both"/>
        <w:rPr>
          <w:rFonts w:ascii="Calibri Light" w:hAnsi="Calibri Light" w:cs="Calibri Light"/>
          <w:sz w:val="22"/>
          <w:szCs w:val="22"/>
        </w:rPr>
      </w:pPr>
    </w:p>
    <w:p w14:paraId="5E71AF02" w14:textId="31C3E13E" w:rsidR="00574F41" w:rsidRPr="00E56B9F" w:rsidRDefault="00204639" w:rsidP="00A93B8A">
      <w:pPr>
        <w:pStyle w:val="Heading1"/>
        <w:numPr>
          <w:ilvl w:val="1"/>
          <w:numId w:val="16"/>
        </w:numPr>
        <w:spacing w:before="0" w:line="360" w:lineRule="auto"/>
        <w:jc w:val="both"/>
        <w:rPr>
          <w:rFonts w:ascii="Cambria" w:hAnsi="Cambria" w:cs="Calibri Light"/>
          <w:b w:val="0"/>
          <w:bCs w:val="0"/>
          <w:color w:val="0070C0"/>
          <w:sz w:val="28"/>
          <w:szCs w:val="28"/>
        </w:rPr>
      </w:pPr>
      <w:bookmarkStart w:id="31" w:name="_Toc91758044"/>
      <w:r w:rsidRPr="00E56B9F">
        <w:rPr>
          <w:rFonts w:ascii="Cambria" w:hAnsi="Cambria" w:cs="Calibri Light"/>
          <w:b w:val="0"/>
          <w:bCs w:val="0"/>
          <w:color w:val="0070C0"/>
          <w:sz w:val="28"/>
          <w:szCs w:val="28"/>
        </w:rPr>
        <w:t>RFA ToR a</w:t>
      </w:r>
      <w:r w:rsidR="00574F41" w:rsidRPr="00E56B9F">
        <w:rPr>
          <w:rFonts w:ascii="Cambria" w:hAnsi="Cambria" w:cs="Calibri Light"/>
          <w:b w:val="0"/>
          <w:bCs w:val="0"/>
          <w:color w:val="0070C0"/>
          <w:sz w:val="28"/>
          <w:szCs w:val="28"/>
        </w:rPr>
        <w:t>dvertising and dissemination</w:t>
      </w:r>
      <w:bookmarkEnd w:id="31"/>
    </w:p>
    <w:p w14:paraId="4A53CAF3" w14:textId="1BAAA756" w:rsidR="00574F41" w:rsidRPr="00E56B9F" w:rsidRDefault="00574F41" w:rsidP="00A93B8A">
      <w:pPr>
        <w:pStyle w:val="Default"/>
        <w:spacing w:line="360" w:lineRule="auto"/>
        <w:jc w:val="both"/>
        <w:rPr>
          <w:rFonts w:ascii="Cambria" w:hAnsi="Cambria" w:cs="Calibri Light"/>
        </w:rPr>
      </w:pPr>
      <w:r w:rsidRPr="00E56B9F">
        <w:rPr>
          <w:rFonts w:ascii="Cambria" w:hAnsi="Cambria" w:cs="Calibri Light"/>
        </w:rPr>
        <w:t xml:space="preserve">Once approved by the </w:t>
      </w:r>
      <w:r w:rsidR="00F41DB3" w:rsidRPr="00E56B9F">
        <w:rPr>
          <w:rFonts w:ascii="Cambria" w:hAnsi="Cambria" w:cs="Calibri Light"/>
        </w:rPr>
        <w:t>PR</w:t>
      </w:r>
      <w:r w:rsidRPr="00E56B9F">
        <w:rPr>
          <w:rFonts w:ascii="Cambria" w:hAnsi="Cambria" w:cs="Calibri Light"/>
        </w:rPr>
        <w:t xml:space="preserve"> the RF</w:t>
      </w:r>
      <w:r w:rsidR="00F41DB3" w:rsidRPr="00E56B9F">
        <w:rPr>
          <w:rFonts w:ascii="Cambria" w:hAnsi="Cambria" w:cs="Calibri Light"/>
        </w:rPr>
        <w:t xml:space="preserve">A </w:t>
      </w:r>
      <w:r w:rsidRPr="00E56B9F">
        <w:rPr>
          <w:rFonts w:ascii="Cambria" w:hAnsi="Cambria" w:cs="Calibri Light"/>
        </w:rPr>
        <w:t xml:space="preserve">shall be circulated widely </w:t>
      </w:r>
      <w:r w:rsidR="00E56B9F" w:rsidRPr="00E56B9F">
        <w:rPr>
          <w:rFonts w:ascii="Cambria" w:hAnsi="Cambria" w:cs="Calibri Light"/>
        </w:rPr>
        <w:t>including</w:t>
      </w:r>
      <w:r w:rsidRPr="00E56B9F">
        <w:rPr>
          <w:rFonts w:ascii="Cambria" w:hAnsi="Cambria" w:cs="Calibri Light"/>
        </w:rPr>
        <w:t xml:space="preserve"> </w:t>
      </w:r>
      <w:r w:rsidR="008F2DB8" w:rsidRPr="00E56B9F">
        <w:rPr>
          <w:rFonts w:ascii="Cambria" w:hAnsi="Cambria" w:cs="Calibri Light"/>
        </w:rPr>
        <w:t>S</w:t>
      </w:r>
      <w:r w:rsidRPr="00E56B9F">
        <w:rPr>
          <w:rFonts w:ascii="Cambria" w:hAnsi="Cambria" w:cs="Calibri Light"/>
        </w:rPr>
        <w:t xml:space="preserve">R website, </w:t>
      </w:r>
      <w:r w:rsidR="008F2DB8" w:rsidRPr="00E56B9F">
        <w:rPr>
          <w:rFonts w:ascii="Cambria" w:hAnsi="Cambria" w:cs="Calibri Light"/>
        </w:rPr>
        <w:t>S</w:t>
      </w:r>
      <w:r w:rsidRPr="00E56B9F">
        <w:rPr>
          <w:rFonts w:ascii="Cambria" w:hAnsi="Cambria" w:cs="Calibri Light"/>
        </w:rPr>
        <w:t xml:space="preserve">R mailing </w:t>
      </w:r>
      <w:r w:rsidR="00640BFD" w:rsidRPr="00E56B9F">
        <w:rPr>
          <w:rFonts w:ascii="Cambria" w:hAnsi="Cambria" w:cs="Calibri Light"/>
        </w:rPr>
        <w:t>list, and</w:t>
      </w:r>
      <w:r w:rsidRPr="00E56B9F">
        <w:rPr>
          <w:rFonts w:ascii="Cambria" w:hAnsi="Cambria" w:cs="Calibri Light"/>
        </w:rPr>
        <w:t xml:space="preserve"> at least one </w:t>
      </w:r>
      <w:r w:rsidR="00E56B9F" w:rsidRPr="00E56B9F">
        <w:rPr>
          <w:rFonts w:ascii="Cambria" w:hAnsi="Cambria" w:cs="Calibri Light"/>
        </w:rPr>
        <w:t>subdistrict newspaper</w:t>
      </w:r>
      <w:r w:rsidRPr="00E56B9F">
        <w:rPr>
          <w:rFonts w:ascii="Cambria" w:hAnsi="Cambria" w:cs="Calibri Light"/>
        </w:rPr>
        <w:t xml:space="preserve"> with wide circulation. The RFP shall also be shared with the relevant PCAs, DACs, LACs, local </w:t>
      </w:r>
      <w:proofErr w:type="gramStart"/>
      <w:r w:rsidRPr="00E56B9F">
        <w:rPr>
          <w:rFonts w:ascii="Cambria" w:hAnsi="Cambria" w:cs="Calibri Light"/>
        </w:rPr>
        <w:t>municipalities</w:t>
      </w:r>
      <w:proofErr w:type="gramEnd"/>
      <w:r w:rsidRPr="00E56B9F">
        <w:rPr>
          <w:rFonts w:ascii="Cambria" w:hAnsi="Cambria" w:cs="Calibri Light"/>
        </w:rPr>
        <w:t xml:space="preserve"> and civil society networks for circulation. </w:t>
      </w:r>
    </w:p>
    <w:p w14:paraId="0B9DA359" w14:textId="3C5FCF36" w:rsidR="00EB64C6" w:rsidRPr="00E56B9F" w:rsidRDefault="00EB64C6" w:rsidP="00A93B8A">
      <w:pPr>
        <w:jc w:val="both"/>
        <w:rPr>
          <w:rFonts w:ascii="Cambria" w:eastAsiaTheme="minorHAnsi" w:hAnsi="Cambria" w:cs="Georgia"/>
          <w:color w:val="000000"/>
        </w:rPr>
      </w:pPr>
      <w:r w:rsidRPr="00E56B9F">
        <w:rPr>
          <w:rFonts w:ascii="Cambria" w:hAnsi="Cambria"/>
        </w:rPr>
        <w:br w:type="page"/>
      </w:r>
    </w:p>
    <w:p w14:paraId="429D1865" w14:textId="0F467A35" w:rsidR="00574F41" w:rsidRPr="00EB64C6" w:rsidRDefault="00980026" w:rsidP="00A93B8A">
      <w:pPr>
        <w:pStyle w:val="Heading1"/>
        <w:numPr>
          <w:ilvl w:val="0"/>
          <w:numId w:val="16"/>
        </w:numPr>
        <w:shd w:val="clear" w:color="auto" w:fill="C00000"/>
        <w:spacing w:line="360" w:lineRule="auto"/>
        <w:jc w:val="both"/>
        <w:rPr>
          <w:rFonts w:ascii="Cambria" w:hAnsi="Cambria" w:cstheme="majorHAnsi"/>
          <w:b w:val="0"/>
          <w:color w:val="FFFFFF" w:themeColor="background1"/>
          <w:sz w:val="28"/>
          <w:szCs w:val="28"/>
        </w:rPr>
      </w:pPr>
      <w:bookmarkStart w:id="32" w:name="_Toc91758045"/>
      <w:r w:rsidRPr="00EB64C6">
        <w:rPr>
          <w:rFonts w:ascii="Cambria" w:hAnsi="Cambria" w:cstheme="majorHAnsi"/>
          <w:b w:val="0"/>
          <w:color w:val="FFFFFF" w:themeColor="background1"/>
          <w:sz w:val="28"/>
          <w:szCs w:val="28"/>
        </w:rPr>
        <w:lastRenderedPageBreak/>
        <w:t>REFERENCES</w:t>
      </w:r>
      <w:bookmarkEnd w:id="32"/>
    </w:p>
    <w:p w14:paraId="07A2F321" w14:textId="54EEC8E1" w:rsidR="00EB64C6" w:rsidRDefault="00EB64C6" w:rsidP="00A93B8A">
      <w:pPr>
        <w:pStyle w:val="Default"/>
        <w:jc w:val="both"/>
      </w:pPr>
    </w:p>
    <w:p w14:paraId="1A496AA5" w14:textId="77777777" w:rsidR="00A93B8A" w:rsidRDefault="00A93B8A" w:rsidP="00A93B8A">
      <w:pPr>
        <w:pStyle w:val="Default"/>
        <w:jc w:val="both"/>
      </w:pPr>
    </w:p>
    <w:sectPr w:rsidR="00A93B8A" w:rsidSect="008A15D5">
      <w:pgSz w:w="11900" w:h="16840"/>
      <w:pgMar w:top="1440" w:right="1800" w:bottom="567" w:left="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2AF4" w14:textId="77777777" w:rsidR="00F93030" w:rsidRDefault="00F93030" w:rsidP="003E1D25">
      <w:r>
        <w:separator/>
      </w:r>
    </w:p>
  </w:endnote>
  <w:endnote w:type="continuationSeparator" w:id="0">
    <w:p w14:paraId="6F5138AD" w14:textId="77777777" w:rsidR="00F93030" w:rsidRDefault="00F93030" w:rsidP="003E1D25">
      <w:r>
        <w:continuationSeparator/>
      </w:r>
    </w:p>
  </w:endnote>
  <w:endnote w:type="continuationNotice" w:id="1">
    <w:p w14:paraId="61B223FB" w14:textId="77777777" w:rsidR="00F93030" w:rsidRDefault="00F93030"/>
  </w:endnote>
  <w:endnote w:id="2">
    <w:p w14:paraId="654066BC"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Online at </w:t>
      </w:r>
      <w:hyperlink r:id="rId1" w:history="1">
        <w:r w:rsidRPr="00E56B9F">
          <w:rPr>
            <w:rStyle w:val="Hyperlink"/>
            <w:rFonts w:ascii="Cambria" w:hAnsi="Cambria" w:cs="Arial"/>
            <w:sz w:val="24"/>
            <w:szCs w:val="24"/>
          </w:rPr>
          <w:t>http://aidsinfo.unaids.org/</w:t>
        </w:r>
      </w:hyperlink>
      <w:r w:rsidRPr="00E56B9F">
        <w:rPr>
          <w:rFonts w:ascii="Cambria" w:hAnsi="Cambria" w:cs="Arial"/>
          <w:sz w:val="24"/>
          <w:szCs w:val="24"/>
        </w:rPr>
        <w:t xml:space="preserve"> </w:t>
      </w:r>
    </w:p>
  </w:endnote>
  <w:endnote w:id="3">
    <w:p w14:paraId="72B22DC2"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HSRC (2018) South African National HIV Prevalence, Incidence, Behaviour and Communication Survey, 2017 – Full Report. Page xl. Online at </w:t>
      </w:r>
      <w:hyperlink r:id="rId2" w:history="1">
        <w:r w:rsidRPr="00E56B9F">
          <w:rPr>
            <w:rStyle w:val="Hyperlink"/>
            <w:rFonts w:ascii="Cambria" w:hAnsi="Cambria" w:cs="Arial"/>
            <w:sz w:val="24"/>
            <w:szCs w:val="24"/>
          </w:rPr>
          <w:t>https://bit.ly/31vxNqX</w:t>
        </w:r>
      </w:hyperlink>
    </w:p>
  </w:endnote>
  <w:endnote w:id="4">
    <w:p w14:paraId="38926828"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UNDP’s 2019 Gender Inequality Index (GII). Online at </w:t>
      </w:r>
      <w:hyperlink r:id="rId3" w:history="1">
        <w:r w:rsidRPr="00E56B9F">
          <w:rPr>
            <w:rStyle w:val="Hyperlink"/>
            <w:rFonts w:ascii="Cambria" w:hAnsi="Cambria" w:cs="Arial"/>
            <w:sz w:val="24"/>
            <w:szCs w:val="24"/>
          </w:rPr>
          <w:t>http://hdr.undp.org/en/content/gender-inequality-index-gii</w:t>
        </w:r>
      </w:hyperlink>
      <w:r w:rsidRPr="00E56B9F">
        <w:rPr>
          <w:rFonts w:ascii="Cambria" w:hAnsi="Cambria" w:cs="Arial"/>
          <w:sz w:val="24"/>
          <w:szCs w:val="24"/>
        </w:rPr>
        <w:t xml:space="preserve"> </w:t>
      </w:r>
    </w:p>
  </w:endnote>
  <w:endnote w:id="5">
    <w:p w14:paraId="63B2A9F6"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UNAIDS &amp; UN Women (2021) Gender Assessment of the HIV Response South Africa – A Strategic Discussion Paper on HIV and GBV Intersectionality and Integration. Page 27. Online at </w:t>
      </w:r>
      <w:hyperlink r:id="rId4" w:history="1">
        <w:r w:rsidRPr="00E56B9F">
          <w:rPr>
            <w:rStyle w:val="Hyperlink"/>
            <w:rFonts w:ascii="Cambria" w:hAnsi="Cambria" w:cs="Arial"/>
            <w:sz w:val="24"/>
            <w:szCs w:val="24"/>
          </w:rPr>
          <w:t>https://bit.ly/3foe9VZ</w:t>
        </w:r>
      </w:hyperlink>
    </w:p>
  </w:endnote>
  <w:endnote w:id="6">
    <w:p w14:paraId="582F1DA1"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HSRC (2018) South African National HIV Prevalence, Incidence, Behaviour and Communication Survey, 2017 – Full Report. Page 134. Online at </w:t>
      </w:r>
      <w:hyperlink r:id="rId5" w:history="1">
        <w:r w:rsidRPr="00E56B9F">
          <w:rPr>
            <w:rStyle w:val="Hyperlink"/>
            <w:rFonts w:ascii="Cambria" w:hAnsi="Cambria" w:cs="Arial"/>
            <w:sz w:val="24"/>
            <w:szCs w:val="24"/>
          </w:rPr>
          <w:t>https://bit.ly/31vxNqX</w:t>
        </w:r>
      </w:hyperlink>
    </w:p>
  </w:endnote>
  <w:endnote w:id="7">
    <w:p w14:paraId="22908C78"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HSRC (2018) South African National HIV Prevalence, Incidence, Behaviour and Communication Survey, 2017 – Full Report. Page 133. Online at </w:t>
      </w:r>
      <w:hyperlink r:id="rId6" w:history="1">
        <w:r w:rsidRPr="00E56B9F">
          <w:rPr>
            <w:rStyle w:val="Hyperlink"/>
            <w:rFonts w:ascii="Cambria" w:hAnsi="Cambria" w:cs="Arial"/>
            <w:sz w:val="24"/>
            <w:szCs w:val="24"/>
          </w:rPr>
          <w:t>https://bit.ly/31vxNqX</w:t>
        </w:r>
      </w:hyperlink>
    </w:p>
  </w:endnote>
  <w:endnote w:id="8">
    <w:p w14:paraId="1E69AF69"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HSRC (2021) HIV Status of Adolescent Boys and Young Men (ABYM) in South Africa - the 2017 South African National HIV Prevalence, Incidence, Behaviour and Communication Survey. Slide 7. Online at </w:t>
      </w:r>
      <w:hyperlink r:id="rId7" w:history="1">
        <w:r w:rsidRPr="00E56B9F">
          <w:rPr>
            <w:rStyle w:val="Hyperlink"/>
            <w:rFonts w:ascii="Cambria" w:hAnsi="Cambria" w:cs="Arial"/>
            <w:sz w:val="24"/>
            <w:szCs w:val="24"/>
          </w:rPr>
          <w:t>https://bit.ly/3yzoZyT</w:t>
        </w:r>
      </w:hyperlink>
      <w:r w:rsidRPr="00E56B9F">
        <w:rPr>
          <w:rFonts w:ascii="Cambria" w:hAnsi="Cambria" w:cs="Arial"/>
          <w:sz w:val="24"/>
          <w:szCs w:val="24"/>
        </w:rPr>
        <w:t xml:space="preserve"> </w:t>
      </w:r>
    </w:p>
  </w:endnote>
  <w:endnote w:id="9">
    <w:p w14:paraId="577B247D"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HSRC (2021) HIV Status of Adolescent Boys and Young Men (ABYM) in South Africa - the 2017 South African National HIV Prevalence, Incidence, Behaviour and Communication Survey. Slide 13-14. Online at </w:t>
      </w:r>
      <w:hyperlink r:id="rId8" w:history="1">
        <w:r w:rsidRPr="00E56B9F">
          <w:rPr>
            <w:rStyle w:val="Hyperlink"/>
            <w:rFonts w:ascii="Cambria" w:hAnsi="Cambria" w:cs="Arial"/>
            <w:sz w:val="24"/>
            <w:szCs w:val="24"/>
          </w:rPr>
          <w:t>https://bit.ly/3yzoZyT</w:t>
        </w:r>
      </w:hyperlink>
    </w:p>
  </w:endnote>
  <w:endnote w:id="10">
    <w:p w14:paraId="2A33A4FB"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HSRC (2021) HIV Status of Adolescent Boys and Young Men (ABYM) in South Africa - the 2017 South African National HIV Prevalence, Incidence, Behaviour and Communication Survey. Slide 10. Online at </w:t>
      </w:r>
      <w:hyperlink r:id="rId9" w:history="1">
        <w:r w:rsidRPr="00E56B9F">
          <w:rPr>
            <w:rStyle w:val="Hyperlink"/>
            <w:rFonts w:ascii="Cambria" w:hAnsi="Cambria" w:cs="Arial"/>
            <w:sz w:val="24"/>
            <w:szCs w:val="24"/>
          </w:rPr>
          <w:t>https://bit.ly/3yzoZyT</w:t>
        </w:r>
      </w:hyperlink>
      <w:r w:rsidRPr="00E56B9F">
        <w:rPr>
          <w:rFonts w:ascii="Cambria" w:hAnsi="Cambria" w:cs="Arial"/>
          <w:sz w:val="24"/>
          <w:szCs w:val="24"/>
        </w:rPr>
        <w:t xml:space="preserve"> </w:t>
      </w:r>
    </w:p>
  </w:endnote>
  <w:endnote w:id="11">
    <w:p w14:paraId="1A4CF54C"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USB Optimus Foundation (2016). Optimus Study South Africa: Technical Report Sexual victimisation of children in South Africa Final report of the Optimus Foundation Study: South Africa. Page 10. Online at </w:t>
      </w:r>
      <w:hyperlink r:id="rId10" w:history="1">
        <w:r w:rsidRPr="00E56B9F">
          <w:rPr>
            <w:rStyle w:val="Hyperlink"/>
            <w:rFonts w:ascii="Cambria" w:hAnsi="Cambria" w:cs="Arial"/>
            <w:sz w:val="24"/>
            <w:szCs w:val="24"/>
          </w:rPr>
          <w:t>http://www.knowviolenceinchildhood.org/newsletter3/images/08_cjcp_report_2016_d.pdf</w:t>
        </w:r>
      </w:hyperlink>
      <w:r w:rsidRPr="00E56B9F">
        <w:rPr>
          <w:rFonts w:ascii="Cambria" w:hAnsi="Cambria" w:cs="Arial"/>
          <w:sz w:val="24"/>
          <w:szCs w:val="24"/>
        </w:rPr>
        <w:t xml:space="preserve"> </w:t>
      </w:r>
    </w:p>
  </w:endnote>
  <w:endnote w:id="12">
    <w:p w14:paraId="156B1C5C"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UNAIDS &amp; UN Women (2021) Gender Assessment of the HIV Response South Africa – A Strategic Discussion Paper on HIV and GBV Intersectionality and Integration. Page 27. Online at </w:t>
      </w:r>
      <w:hyperlink r:id="rId11" w:history="1">
        <w:r w:rsidRPr="00E56B9F">
          <w:rPr>
            <w:rStyle w:val="Hyperlink"/>
            <w:rFonts w:ascii="Cambria" w:hAnsi="Cambria" w:cs="Arial"/>
            <w:sz w:val="24"/>
            <w:szCs w:val="24"/>
          </w:rPr>
          <w:t>https://bit.ly/3foe9VZ</w:t>
        </w:r>
      </w:hyperlink>
    </w:p>
  </w:endnote>
  <w:endnote w:id="13">
    <w:p w14:paraId="492BAE4B" w14:textId="77777777" w:rsidR="00BC227F" w:rsidRPr="00E56B9F" w:rsidRDefault="00BC227F" w:rsidP="00A93B8A">
      <w:pPr>
        <w:pStyle w:val="NoSpacing"/>
        <w:jc w:val="both"/>
        <w:rPr>
          <w:rFonts w:ascii="Cambria" w:hAnsi="Cambria" w:cs="Arial"/>
          <w:sz w:val="24"/>
          <w:szCs w:val="24"/>
        </w:rPr>
      </w:pPr>
      <w:r w:rsidRPr="00E56B9F">
        <w:rPr>
          <w:rStyle w:val="EndnoteReference"/>
          <w:rFonts w:ascii="Cambria" w:hAnsi="Cambria" w:cs="Arial"/>
          <w:sz w:val="24"/>
          <w:szCs w:val="24"/>
        </w:rPr>
        <w:endnoteRef/>
      </w:r>
      <w:r w:rsidRPr="00E56B9F">
        <w:rPr>
          <w:rFonts w:ascii="Cambria" w:hAnsi="Cambria" w:cs="Arial"/>
          <w:sz w:val="24"/>
          <w:szCs w:val="24"/>
        </w:rPr>
        <w:t xml:space="preserve"> </w:t>
      </w:r>
      <w:proofErr w:type="spellStart"/>
      <w:r w:rsidRPr="00E56B9F">
        <w:rPr>
          <w:rFonts w:ascii="Cambria" w:hAnsi="Cambria" w:cs="Arial"/>
          <w:sz w:val="24"/>
          <w:szCs w:val="24"/>
        </w:rPr>
        <w:t>Aurum</w:t>
      </w:r>
      <w:proofErr w:type="spellEnd"/>
      <w:r w:rsidRPr="00E56B9F">
        <w:rPr>
          <w:rFonts w:ascii="Cambria" w:hAnsi="Cambria" w:cs="Arial"/>
          <w:sz w:val="24"/>
          <w:szCs w:val="24"/>
        </w:rPr>
        <w:t xml:space="preserve">, </w:t>
      </w:r>
      <w:proofErr w:type="spellStart"/>
      <w:r w:rsidRPr="00E56B9F">
        <w:rPr>
          <w:rFonts w:ascii="Cambria" w:hAnsi="Cambria" w:cs="Arial"/>
          <w:sz w:val="24"/>
          <w:szCs w:val="24"/>
        </w:rPr>
        <w:t>Anova</w:t>
      </w:r>
      <w:proofErr w:type="spellEnd"/>
      <w:r w:rsidRPr="00E56B9F">
        <w:rPr>
          <w:rFonts w:ascii="Cambria" w:hAnsi="Cambria" w:cs="Arial"/>
          <w:sz w:val="24"/>
          <w:szCs w:val="24"/>
        </w:rPr>
        <w:t xml:space="preserve"> &amp; UCSF (2020) Summary Sheet – South African Health Monitoring Survey – A Biological </w:t>
      </w:r>
      <w:proofErr w:type="gramStart"/>
      <w:r w:rsidRPr="00E56B9F">
        <w:rPr>
          <w:rFonts w:ascii="Cambria" w:hAnsi="Cambria" w:cs="Arial"/>
          <w:sz w:val="24"/>
          <w:szCs w:val="24"/>
        </w:rPr>
        <w:t>And</w:t>
      </w:r>
      <w:proofErr w:type="gramEnd"/>
      <w:r w:rsidRPr="00E56B9F">
        <w:rPr>
          <w:rFonts w:ascii="Cambria" w:hAnsi="Cambria" w:cs="Arial"/>
          <w:sz w:val="24"/>
          <w:szCs w:val="24"/>
        </w:rPr>
        <w:t xml:space="preserve"> Behavioural Survey Among Female Sex Workers In South Africa (SAHMS 2018). Page 3. Online at </w:t>
      </w:r>
      <w:hyperlink r:id="rId12" w:history="1">
        <w:r w:rsidRPr="00E56B9F">
          <w:rPr>
            <w:rStyle w:val="Hyperlink"/>
            <w:rFonts w:ascii="Cambria" w:hAnsi="Cambria" w:cs="Arial"/>
            <w:sz w:val="24"/>
            <w:szCs w:val="24"/>
          </w:rPr>
          <w:t>https://bit.ly/3sAAy6v</w:t>
        </w:r>
      </w:hyperlink>
    </w:p>
  </w:endnote>
  <w:endnote w:id="14">
    <w:p w14:paraId="2BCA47EB" w14:textId="77777777" w:rsidR="00BC227F" w:rsidRPr="00036124" w:rsidRDefault="00BC227F" w:rsidP="00A93B8A">
      <w:pPr>
        <w:pStyle w:val="NoSpacing"/>
        <w:jc w:val="both"/>
        <w:rPr>
          <w:rFonts w:cs="Arial"/>
          <w:sz w:val="14"/>
          <w:szCs w:val="14"/>
        </w:rPr>
      </w:pPr>
      <w:r w:rsidRPr="00E56B9F">
        <w:rPr>
          <w:rStyle w:val="EndnoteReference"/>
          <w:rFonts w:ascii="Cambria" w:hAnsi="Cambria" w:cs="Arial"/>
          <w:sz w:val="24"/>
          <w:szCs w:val="24"/>
        </w:rPr>
        <w:endnoteRef/>
      </w:r>
      <w:r w:rsidRPr="00E56B9F">
        <w:rPr>
          <w:rFonts w:ascii="Cambria" w:hAnsi="Cambria" w:cs="Arial"/>
          <w:sz w:val="24"/>
          <w:szCs w:val="24"/>
        </w:rPr>
        <w:t xml:space="preserve"> </w:t>
      </w:r>
      <w:proofErr w:type="spellStart"/>
      <w:r w:rsidRPr="00E56B9F">
        <w:rPr>
          <w:rFonts w:ascii="Cambria" w:hAnsi="Cambria" w:cs="Arial"/>
          <w:sz w:val="24"/>
          <w:szCs w:val="24"/>
        </w:rPr>
        <w:t>Aurum</w:t>
      </w:r>
      <w:proofErr w:type="spellEnd"/>
      <w:r w:rsidRPr="00E56B9F">
        <w:rPr>
          <w:rFonts w:ascii="Cambria" w:hAnsi="Cambria" w:cs="Arial"/>
          <w:sz w:val="24"/>
          <w:szCs w:val="24"/>
        </w:rPr>
        <w:t xml:space="preserve">, </w:t>
      </w:r>
      <w:proofErr w:type="spellStart"/>
      <w:r w:rsidRPr="00E56B9F">
        <w:rPr>
          <w:rFonts w:ascii="Cambria" w:hAnsi="Cambria" w:cs="Arial"/>
          <w:sz w:val="24"/>
          <w:szCs w:val="24"/>
        </w:rPr>
        <w:t>Anova</w:t>
      </w:r>
      <w:proofErr w:type="spellEnd"/>
      <w:r w:rsidRPr="00E56B9F">
        <w:rPr>
          <w:rFonts w:ascii="Cambria" w:hAnsi="Cambria" w:cs="Arial"/>
          <w:sz w:val="24"/>
          <w:szCs w:val="24"/>
        </w:rPr>
        <w:t xml:space="preserve"> &amp; UCSF (2020) Summary Sheet – South African Men’s Health Monitoring Survey - A Bio-Behavioural Survey Among Men Who Have Sex </w:t>
      </w:r>
      <w:proofErr w:type="gramStart"/>
      <w:r w:rsidRPr="00E56B9F">
        <w:rPr>
          <w:rFonts w:ascii="Cambria" w:hAnsi="Cambria" w:cs="Arial"/>
          <w:sz w:val="24"/>
          <w:szCs w:val="24"/>
        </w:rPr>
        <w:t>With</w:t>
      </w:r>
      <w:proofErr w:type="gramEnd"/>
      <w:r w:rsidRPr="00E56B9F">
        <w:rPr>
          <w:rFonts w:ascii="Cambria" w:hAnsi="Cambria" w:cs="Arial"/>
          <w:sz w:val="24"/>
          <w:szCs w:val="24"/>
        </w:rPr>
        <w:t xml:space="preserve"> Men In South Africa (SAMHMS 2019). Page 2. Online at </w:t>
      </w:r>
      <w:hyperlink r:id="rId13" w:history="1">
        <w:r w:rsidRPr="00E56B9F">
          <w:rPr>
            <w:rStyle w:val="Hyperlink"/>
            <w:rFonts w:ascii="Cambria" w:hAnsi="Cambria" w:cs="Arial"/>
            <w:sz w:val="24"/>
            <w:szCs w:val="24"/>
          </w:rPr>
          <w:t>https://bit.ly/2P9YQWt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192305"/>
      <w:docPartObj>
        <w:docPartGallery w:val="Page Numbers (Bottom of Page)"/>
        <w:docPartUnique/>
      </w:docPartObj>
    </w:sdtPr>
    <w:sdtEndPr>
      <w:rPr>
        <w:noProof/>
      </w:rPr>
    </w:sdtEndPr>
    <w:sdtContent>
      <w:sdt>
        <w:sdtPr>
          <w:rPr>
            <w:sz w:val="18"/>
            <w:szCs w:val="18"/>
          </w:rPr>
          <w:id w:val="-617219355"/>
          <w:docPartObj>
            <w:docPartGallery w:val="Page Numbers (Bottom of Page)"/>
            <w:docPartUnique/>
          </w:docPartObj>
        </w:sdtPr>
        <w:sdtEndPr>
          <w:rPr>
            <w:noProof/>
          </w:rPr>
        </w:sdtEndPr>
        <w:sdtContent>
          <w:p w14:paraId="0EDA72B5" w14:textId="2F66A945" w:rsidR="00BC227F" w:rsidRPr="004A707F" w:rsidRDefault="00BC227F" w:rsidP="006460CD">
            <w:pPr>
              <w:pStyle w:val="Footer"/>
              <w:jc w:val="right"/>
              <w:rPr>
                <w:sz w:val="18"/>
                <w:szCs w:val="18"/>
              </w:rPr>
            </w:pPr>
            <w:r w:rsidRPr="004A707F">
              <w:rPr>
                <w:sz w:val="18"/>
                <w:szCs w:val="18"/>
              </w:rPr>
              <w:t>S</w:t>
            </w:r>
            <w:r>
              <w:rPr>
                <w:sz w:val="18"/>
                <w:szCs w:val="18"/>
              </w:rPr>
              <w:t>S</w:t>
            </w:r>
            <w:r w:rsidRPr="004A707F">
              <w:rPr>
                <w:sz w:val="18"/>
                <w:szCs w:val="18"/>
              </w:rPr>
              <w:t>R RF</w:t>
            </w:r>
            <w:r>
              <w:rPr>
                <w:sz w:val="18"/>
                <w:szCs w:val="18"/>
              </w:rPr>
              <w:t>A ToR</w:t>
            </w:r>
            <w:r w:rsidRPr="004A707F">
              <w:rPr>
                <w:sz w:val="18"/>
                <w:szCs w:val="18"/>
              </w:rPr>
              <w:t xml:space="preserve"> </w:t>
            </w:r>
            <w:r>
              <w:rPr>
                <w:sz w:val="18"/>
                <w:szCs w:val="18"/>
              </w:rPr>
              <w:t xml:space="preserve">AYP </w:t>
            </w:r>
            <w:r w:rsidRPr="004A707F">
              <w:rPr>
                <w:sz w:val="18"/>
                <w:szCs w:val="18"/>
              </w:rPr>
              <w:t>_</w:t>
            </w:r>
            <w:r>
              <w:rPr>
                <w:sz w:val="18"/>
                <w:szCs w:val="18"/>
              </w:rPr>
              <w:t>IHPS _2022-2025</w:t>
            </w:r>
            <w:r w:rsidRPr="004A707F">
              <w:rPr>
                <w:sz w:val="18"/>
                <w:szCs w:val="18"/>
              </w:rPr>
              <w:tab/>
            </w:r>
            <w:r w:rsidRPr="004A707F">
              <w:rPr>
                <w:sz w:val="18"/>
                <w:szCs w:val="18"/>
              </w:rPr>
              <w:tab/>
              <w:t xml:space="preserve">Page </w:t>
            </w:r>
            <w:r w:rsidRPr="004A707F">
              <w:rPr>
                <w:b/>
                <w:bCs/>
                <w:sz w:val="18"/>
                <w:szCs w:val="18"/>
              </w:rPr>
              <w:fldChar w:fldCharType="begin"/>
            </w:r>
            <w:r w:rsidRPr="004A707F">
              <w:rPr>
                <w:b/>
                <w:bCs/>
                <w:sz w:val="18"/>
                <w:szCs w:val="18"/>
              </w:rPr>
              <w:instrText xml:space="preserve"> PAGE  \* Arabic  \* MERGEFORMAT </w:instrText>
            </w:r>
            <w:r w:rsidRPr="004A707F">
              <w:rPr>
                <w:b/>
                <w:bCs/>
                <w:sz w:val="18"/>
                <w:szCs w:val="18"/>
              </w:rPr>
              <w:fldChar w:fldCharType="separate"/>
            </w:r>
            <w:r>
              <w:rPr>
                <w:b/>
                <w:bCs/>
                <w:sz w:val="18"/>
                <w:szCs w:val="18"/>
              </w:rPr>
              <w:t>1</w:t>
            </w:r>
            <w:r w:rsidRPr="004A707F">
              <w:rPr>
                <w:b/>
                <w:bCs/>
                <w:sz w:val="18"/>
                <w:szCs w:val="18"/>
              </w:rPr>
              <w:fldChar w:fldCharType="end"/>
            </w:r>
            <w:r w:rsidRPr="004A707F">
              <w:rPr>
                <w:sz w:val="18"/>
                <w:szCs w:val="18"/>
              </w:rPr>
              <w:t xml:space="preserve"> of </w:t>
            </w:r>
            <w:r w:rsidRPr="004A707F">
              <w:rPr>
                <w:b/>
                <w:bCs/>
                <w:sz w:val="18"/>
                <w:szCs w:val="18"/>
              </w:rPr>
              <w:fldChar w:fldCharType="begin"/>
            </w:r>
            <w:r w:rsidRPr="004A707F">
              <w:rPr>
                <w:b/>
                <w:bCs/>
                <w:sz w:val="18"/>
                <w:szCs w:val="18"/>
              </w:rPr>
              <w:instrText xml:space="preserve"> NUMPAGES  \* Arabic  \* MERGEFORMAT </w:instrText>
            </w:r>
            <w:r w:rsidRPr="004A707F">
              <w:rPr>
                <w:b/>
                <w:bCs/>
                <w:sz w:val="18"/>
                <w:szCs w:val="18"/>
              </w:rPr>
              <w:fldChar w:fldCharType="separate"/>
            </w:r>
            <w:r>
              <w:rPr>
                <w:b/>
                <w:bCs/>
                <w:sz w:val="18"/>
                <w:szCs w:val="18"/>
              </w:rPr>
              <w:t>12</w:t>
            </w:r>
            <w:r w:rsidRPr="004A707F">
              <w:rPr>
                <w:b/>
                <w:bCs/>
                <w:sz w:val="18"/>
                <w:szCs w:val="18"/>
              </w:rPr>
              <w:fldChar w:fldCharType="end"/>
            </w:r>
          </w:p>
        </w:sdtContent>
      </w:sdt>
      <w:p w14:paraId="453CE395" w14:textId="6D6F5401" w:rsidR="00BC227F" w:rsidRDefault="00000000">
        <w:pPr>
          <w:pStyle w:val="Footer"/>
          <w:jc w:val="right"/>
        </w:pPr>
      </w:p>
    </w:sdtContent>
  </w:sdt>
  <w:p w14:paraId="4BF3AAA9" w14:textId="77777777" w:rsidR="00BC227F" w:rsidRDefault="00BC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7A78" w14:textId="77777777" w:rsidR="00F93030" w:rsidRDefault="00F93030" w:rsidP="003E1D25">
      <w:r>
        <w:separator/>
      </w:r>
    </w:p>
  </w:footnote>
  <w:footnote w:type="continuationSeparator" w:id="0">
    <w:p w14:paraId="7564810C" w14:textId="77777777" w:rsidR="00F93030" w:rsidRDefault="00F93030" w:rsidP="003E1D25">
      <w:r>
        <w:continuationSeparator/>
      </w:r>
    </w:p>
  </w:footnote>
  <w:footnote w:type="continuationNotice" w:id="1">
    <w:p w14:paraId="3D41C9E5" w14:textId="77777777" w:rsidR="00F93030" w:rsidRDefault="00F930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1E1"/>
    <w:multiLevelType w:val="hybridMultilevel"/>
    <w:tmpl w:val="95A0870E"/>
    <w:lvl w:ilvl="0" w:tplc="CAACB9D6">
      <w:start w:val="1"/>
      <w:numFmt w:val="bullet"/>
      <w:lvlText w:val="•"/>
      <w:lvlJc w:val="left"/>
      <w:pPr>
        <w:tabs>
          <w:tab w:val="num" w:pos="720"/>
        </w:tabs>
        <w:ind w:left="720" w:hanging="360"/>
      </w:pPr>
      <w:rPr>
        <w:rFonts w:ascii="Arial" w:hAnsi="Arial" w:hint="default"/>
      </w:rPr>
    </w:lvl>
    <w:lvl w:ilvl="1" w:tplc="F418D6EC">
      <w:numFmt w:val="bullet"/>
      <w:lvlText w:val="•"/>
      <w:lvlJc w:val="left"/>
      <w:pPr>
        <w:tabs>
          <w:tab w:val="num" w:pos="1440"/>
        </w:tabs>
        <w:ind w:left="1440" w:hanging="360"/>
      </w:pPr>
      <w:rPr>
        <w:rFonts w:ascii="Arial" w:hAnsi="Arial" w:hint="default"/>
      </w:rPr>
    </w:lvl>
    <w:lvl w:ilvl="2" w:tplc="BCBCEA42" w:tentative="1">
      <w:start w:val="1"/>
      <w:numFmt w:val="bullet"/>
      <w:lvlText w:val="•"/>
      <w:lvlJc w:val="left"/>
      <w:pPr>
        <w:tabs>
          <w:tab w:val="num" w:pos="2160"/>
        </w:tabs>
        <w:ind w:left="2160" w:hanging="360"/>
      </w:pPr>
      <w:rPr>
        <w:rFonts w:ascii="Arial" w:hAnsi="Arial" w:hint="default"/>
      </w:rPr>
    </w:lvl>
    <w:lvl w:ilvl="3" w:tplc="A03A459E" w:tentative="1">
      <w:start w:val="1"/>
      <w:numFmt w:val="bullet"/>
      <w:lvlText w:val="•"/>
      <w:lvlJc w:val="left"/>
      <w:pPr>
        <w:tabs>
          <w:tab w:val="num" w:pos="2880"/>
        </w:tabs>
        <w:ind w:left="2880" w:hanging="360"/>
      </w:pPr>
      <w:rPr>
        <w:rFonts w:ascii="Arial" w:hAnsi="Arial" w:hint="default"/>
      </w:rPr>
    </w:lvl>
    <w:lvl w:ilvl="4" w:tplc="1110F626" w:tentative="1">
      <w:start w:val="1"/>
      <w:numFmt w:val="bullet"/>
      <w:lvlText w:val="•"/>
      <w:lvlJc w:val="left"/>
      <w:pPr>
        <w:tabs>
          <w:tab w:val="num" w:pos="3600"/>
        </w:tabs>
        <w:ind w:left="3600" w:hanging="360"/>
      </w:pPr>
      <w:rPr>
        <w:rFonts w:ascii="Arial" w:hAnsi="Arial" w:hint="default"/>
      </w:rPr>
    </w:lvl>
    <w:lvl w:ilvl="5" w:tplc="B78CE8D4" w:tentative="1">
      <w:start w:val="1"/>
      <w:numFmt w:val="bullet"/>
      <w:lvlText w:val="•"/>
      <w:lvlJc w:val="left"/>
      <w:pPr>
        <w:tabs>
          <w:tab w:val="num" w:pos="4320"/>
        </w:tabs>
        <w:ind w:left="4320" w:hanging="360"/>
      </w:pPr>
      <w:rPr>
        <w:rFonts w:ascii="Arial" w:hAnsi="Arial" w:hint="default"/>
      </w:rPr>
    </w:lvl>
    <w:lvl w:ilvl="6" w:tplc="CC7C4A5A" w:tentative="1">
      <w:start w:val="1"/>
      <w:numFmt w:val="bullet"/>
      <w:lvlText w:val="•"/>
      <w:lvlJc w:val="left"/>
      <w:pPr>
        <w:tabs>
          <w:tab w:val="num" w:pos="5040"/>
        </w:tabs>
        <w:ind w:left="5040" w:hanging="360"/>
      </w:pPr>
      <w:rPr>
        <w:rFonts w:ascii="Arial" w:hAnsi="Arial" w:hint="default"/>
      </w:rPr>
    </w:lvl>
    <w:lvl w:ilvl="7" w:tplc="D48ECDA2" w:tentative="1">
      <w:start w:val="1"/>
      <w:numFmt w:val="bullet"/>
      <w:lvlText w:val="•"/>
      <w:lvlJc w:val="left"/>
      <w:pPr>
        <w:tabs>
          <w:tab w:val="num" w:pos="5760"/>
        </w:tabs>
        <w:ind w:left="5760" w:hanging="360"/>
      </w:pPr>
      <w:rPr>
        <w:rFonts w:ascii="Arial" w:hAnsi="Arial" w:hint="default"/>
      </w:rPr>
    </w:lvl>
    <w:lvl w:ilvl="8" w:tplc="509A7A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2F23A8"/>
    <w:multiLevelType w:val="multilevel"/>
    <w:tmpl w:val="B5609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E7F09"/>
    <w:multiLevelType w:val="hybridMultilevel"/>
    <w:tmpl w:val="9C9CA026"/>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1578D0"/>
    <w:multiLevelType w:val="hybridMultilevel"/>
    <w:tmpl w:val="1E1429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F6305B"/>
    <w:multiLevelType w:val="hybridMultilevel"/>
    <w:tmpl w:val="C18238BA"/>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1FD54A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C15DD"/>
    <w:multiLevelType w:val="multilevel"/>
    <w:tmpl w:val="8DBE15F2"/>
    <w:lvl w:ilvl="0">
      <w:start w:val="1"/>
      <w:numFmt w:val="decimal"/>
      <w:lvlText w:val="%1."/>
      <w:lvlJc w:val="left"/>
      <w:pPr>
        <w:ind w:left="360" w:hanging="360"/>
      </w:pPr>
      <w:rPr>
        <w:rFonts w:hint="default"/>
      </w:rPr>
    </w:lvl>
    <w:lvl w:ilvl="1">
      <w:start w:val="1"/>
      <w:numFmt w:val="decimal"/>
      <w:isLgl/>
      <w:lvlText w:val="%1.%2"/>
      <w:lvlJc w:val="left"/>
      <w:pPr>
        <w:ind w:left="744" w:hanging="384"/>
      </w:pPr>
      <w:rPr>
        <w:rFonts w:hint="default"/>
        <w:b/>
        <w:bCs/>
        <w:color w:val="C00000"/>
        <w:u w:val="no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9C84447"/>
    <w:multiLevelType w:val="hybridMultilevel"/>
    <w:tmpl w:val="51323D9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7EF3E02"/>
    <w:multiLevelType w:val="hybridMultilevel"/>
    <w:tmpl w:val="3CCCC66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81C045A"/>
    <w:multiLevelType w:val="hybridMultilevel"/>
    <w:tmpl w:val="3BF21B98"/>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83A7A21"/>
    <w:multiLevelType w:val="hybridMultilevel"/>
    <w:tmpl w:val="398C2EE4"/>
    <w:lvl w:ilvl="0" w:tplc="1C09000F">
      <w:start w:val="1"/>
      <w:numFmt w:val="decimal"/>
      <w:lvlText w:val="%1."/>
      <w:lvlJc w:val="left"/>
      <w:pPr>
        <w:ind w:left="360" w:hanging="360"/>
      </w:pPr>
    </w:lvl>
    <w:lvl w:ilvl="1" w:tplc="5BEE160C">
      <w:start w:val="1"/>
      <w:numFmt w:val="decimal"/>
      <w:lvlText w:val="%2."/>
      <w:lvlJc w:val="left"/>
      <w:pPr>
        <w:ind w:left="1080" w:hanging="36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28696D8B"/>
    <w:multiLevelType w:val="multilevel"/>
    <w:tmpl w:val="9F4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D6025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864AE3"/>
    <w:multiLevelType w:val="hybridMultilevel"/>
    <w:tmpl w:val="2B1E9A94"/>
    <w:lvl w:ilvl="0" w:tplc="3C560E5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586907"/>
    <w:multiLevelType w:val="hybridMultilevel"/>
    <w:tmpl w:val="0EF41D76"/>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B1C628E"/>
    <w:multiLevelType w:val="hybridMultilevel"/>
    <w:tmpl w:val="32042420"/>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E2603B6"/>
    <w:multiLevelType w:val="multilevel"/>
    <w:tmpl w:val="0C487B74"/>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DA3DEC"/>
    <w:multiLevelType w:val="hybridMultilevel"/>
    <w:tmpl w:val="A2BC9F78"/>
    <w:lvl w:ilvl="0" w:tplc="FFFFFFFF">
      <w:start w:val="1"/>
      <w:numFmt w:val="bullet"/>
      <w:lvlText w:val="•"/>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FD27709"/>
    <w:multiLevelType w:val="hybridMultilevel"/>
    <w:tmpl w:val="AF2244C2"/>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19E6107"/>
    <w:multiLevelType w:val="hybridMultilevel"/>
    <w:tmpl w:val="1FDA345E"/>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55931DB4"/>
    <w:multiLevelType w:val="multilevel"/>
    <w:tmpl w:val="8DBE15F2"/>
    <w:lvl w:ilvl="0">
      <w:start w:val="1"/>
      <w:numFmt w:val="decimal"/>
      <w:lvlText w:val="%1."/>
      <w:lvlJc w:val="left"/>
      <w:pPr>
        <w:ind w:left="360" w:hanging="360"/>
      </w:pPr>
      <w:rPr>
        <w:rFonts w:hint="default"/>
      </w:rPr>
    </w:lvl>
    <w:lvl w:ilvl="1">
      <w:start w:val="1"/>
      <w:numFmt w:val="decimal"/>
      <w:isLgl/>
      <w:lvlText w:val="%1.%2"/>
      <w:lvlJc w:val="left"/>
      <w:pPr>
        <w:ind w:left="744" w:hanging="384"/>
      </w:pPr>
      <w:rPr>
        <w:rFonts w:hint="default"/>
        <w:b/>
        <w:bCs/>
        <w:color w:val="C00000"/>
        <w:u w:val="no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5E4A7E40"/>
    <w:multiLevelType w:val="hybridMultilevel"/>
    <w:tmpl w:val="331E8F8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F186B6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CE5C2E"/>
    <w:multiLevelType w:val="hybridMultilevel"/>
    <w:tmpl w:val="C51C6EDC"/>
    <w:lvl w:ilvl="0" w:tplc="6DEC58E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6FCD5E42"/>
    <w:multiLevelType w:val="hybridMultilevel"/>
    <w:tmpl w:val="8A9045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0886401"/>
    <w:multiLevelType w:val="hybridMultilevel"/>
    <w:tmpl w:val="6EA8AA62"/>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14828C4"/>
    <w:multiLevelType w:val="hybridMultilevel"/>
    <w:tmpl w:val="65922E00"/>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745073F2"/>
    <w:multiLevelType w:val="hybridMultilevel"/>
    <w:tmpl w:val="C8F023E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541080B"/>
    <w:multiLevelType w:val="hybridMultilevel"/>
    <w:tmpl w:val="7C3C7382"/>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58375F9"/>
    <w:multiLevelType w:val="hybridMultilevel"/>
    <w:tmpl w:val="2D4620D4"/>
    <w:lvl w:ilvl="0" w:tplc="B1E66B00">
      <w:start w:val="1"/>
      <w:numFmt w:val="bullet"/>
      <w:lvlText w:val="•"/>
      <w:lvlJc w:val="left"/>
      <w:pPr>
        <w:tabs>
          <w:tab w:val="num" w:pos="720"/>
        </w:tabs>
        <w:ind w:left="720" w:hanging="360"/>
      </w:pPr>
      <w:rPr>
        <w:rFonts w:ascii="Arial" w:hAnsi="Arial" w:hint="default"/>
      </w:rPr>
    </w:lvl>
    <w:lvl w:ilvl="1" w:tplc="71CAD284" w:tentative="1">
      <w:start w:val="1"/>
      <w:numFmt w:val="bullet"/>
      <w:lvlText w:val="•"/>
      <w:lvlJc w:val="left"/>
      <w:pPr>
        <w:tabs>
          <w:tab w:val="num" w:pos="1440"/>
        </w:tabs>
        <w:ind w:left="1440" w:hanging="360"/>
      </w:pPr>
      <w:rPr>
        <w:rFonts w:ascii="Arial" w:hAnsi="Arial" w:hint="default"/>
      </w:rPr>
    </w:lvl>
    <w:lvl w:ilvl="2" w:tplc="C3DEB52A" w:tentative="1">
      <w:start w:val="1"/>
      <w:numFmt w:val="bullet"/>
      <w:lvlText w:val="•"/>
      <w:lvlJc w:val="left"/>
      <w:pPr>
        <w:tabs>
          <w:tab w:val="num" w:pos="2160"/>
        </w:tabs>
        <w:ind w:left="2160" w:hanging="360"/>
      </w:pPr>
      <w:rPr>
        <w:rFonts w:ascii="Arial" w:hAnsi="Arial" w:hint="default"/>
      </w:rPr>
    </w:lvl>
    <w:lvl w:ilvl="3" w:tplc="AFE0D5E4" w:tentative="1">
      <w:start w:val="1"/>
      <w:numFmt w:val="bullet"/>
      <w:lvlText w:val="•"/>
      <w:lvlJc w:val="left"/>
      <w:pPr>
        <w:tabs>
          <w:tab w:val="num" w:pos="2880"/>
        </w:tabs>
        <w:ind w:left="2880" w:hanging="360"/>
      </w:pPr>
      <w:rPr>
        <w:rFonts w:ascii="Arial" w:hAnsi="Arial" w:hint="default"/>
      </w:rPr>
    </w:lvl>
    <w:lvl w:ilvl="4" w:tplc="1EB2ED6E" w:tentative="1">
      <w:start w:val="1"/>
      <w:numFmt w:val="bullet"/>
      <w:lvlText w:val="•"/>
      <w:lvlJc w:val="left"/>
      <w:pPr>
        <w:tabs>
          <w:tab w:val="num" w:pos="3600"/>
        </w:tabs>
        <w:ind w:left="3600" w:hanging="360"/>
      </w:pPr>
      <w:rPr>
        <w:rFonts w:ascii="Arial" w:hAnsi="Arial" w:hint="default"/>
      </w:rPr>
    </w:lvl>
    <w:lvl w:ilvl="5" w:tplc="39EEE404" w:tentative="1">
      <w:start w:val="1"/>
      <w:numFmt w:val="bullet"/>
      <w:lvlText w:val="•"/>
      <w:lvlJc w:val="left"/>
      <w:pPr>
        <w:tabs>
          <w:tab w:val="num" w:pos="4320"/>
        </w:tabs>
        <w:ind w:left="4320" w:hanging="360"/>
      </w:pPr>
      <w:rPr>
        <w:rFonts w:ascii="Arial" w:hAnsi="Arial" w:hint="default"/>
      </w:rPr>
    </w:lvl>
    <w:lvl w:ilvl="6" w:tplc="3352282C" w:tentative="1">
      <w:start w:val="1"/>
      <w:numFmt w:val="bullet"/>
      <w:lvlText w:val="•"/>
      <w:lvlJc w:val="left"/>
      <w:pPr>
        <w:tabs>
          <w:tab w:val="num" w:pos="5040"/>
        </w:tabs>
        <w:ind w:left="5040" w:hanging="360"/>
      </w:pPr>
      <w:rPr>
        <w:rFonts w:ascii="Arial" w:hAnsi="Arial" w:hint="default"/>
      </w:rPr>
    </w:lvl>
    <w:lvl w:ilvl="7" w:tplc="6744F71A" w:tentative="1">
      <w:start w:val="1"/>
      <w:numFmt w:val="bullet"/>
      <w:lvlText w:val="•"/>
      <w:lvlJc w:val="left"/>
      <w:pPr>
        <w:tabs>
          <w:tab w:val="num" w:pos="5760"/>
        </w:tabs>
        <w:ind w:left="5760" w:hanging="360"/>
      </w:pPr>
      <w:rPr>
        <w:rFonts w:ascii="Arial" w:hAnsi="Arial" w:hint="default"/>
      </w:rPr>
    </w:lvl>
    <w:lvl w:ilvl="8" w:tplc="6AFE1E7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1828A5"/>
    <w:multiLevelType w:val="hybridMultilevel"/>
    <w:tmpl w:val="0846E132"/>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20700199">
    <w:abstractNumId w:val="18"/>
  </w:num>
  <w:num w:numId="2" w16cid:durableId="915482649">
    <w:abstractNumId w:val="27"/>
  </w:num>
  <w:num w:numId="3" w16cid:durableId="1331981453">
    <w:abstractNumId w:val="8"/>
  </w:num>
  <w:num w:numId="4" w16cid:durableId="2117556181">
    <w:abstractNumId w:val="19"/>
  </w:num>
  <w:num w:numId="5" w16cid:durableId="1831945114">
    <w:abstractNumId w:val="4"/>
  </w:num>
  <w:num w:numId="6" w16cid:durableId="804545776">
    <w:abstractNumId w:val="28"/>
  </w:num>
  <w:num w:numId="7" w16cid:durableId="441261871">
    <w:abstractNumId w:val="26"/>
  </w:num>
  <w:num w:numId="8" w16cid:durableId="1812406091">
    <w:abstractNumId w:val="7"/>
  </w:num>
  <w:num w:numId="9" w16cid:durableId="362246277">
    <w:abstractNumId w:val="13"/>
  </w:num>
  <w:num w:numId="10" w16cid:durableId="486824690">
    <w:abstractNumId w:val="10"/>
  </w:num>
  <w:num w:numId="11" w16cid:durableId="329215487">
    <w:abstractNumId w:val="12"/>
  </w:num>
  <w:num w:numId="12" w16cid:durableId="518155806">
    <w:abstractNumId w:val="16"/>
  </w:num>
  <w:num w:numId="13" w16cid:durableId="2144929141">
    <w:abstractNumId w:val="6"/>
  </w:num>
  <w:num w:numId="14" w16cid:durableId="1824538209">
    <w:abstractNumId w:val="1"/>
  </w:num>
  <w:num w:numId="15" w16cid:durableId="96680465">
    <w:abstractNumId w:val="5"/>
  </w:num>
  <w:num w:numId="16" w16cid:durableId="1412238175">
    <w:abstractNumId w:val="22"/>
  </w:num>
  <w:num w:numId="17" w16cid:durableId="1751845730">
    <w:abstractNumId w:val="20"/>
  </w:num>
  <w:num w:numId="18" w16cid:durableId="1004433207">
    <w:abstractNumId w:val="25"/>
  </w:num>
  <w:num w:numId="19" w16cid:durableId="1966888040">
    <w:abstractNumId w:val="17"/>
  </w:num>
  <w:num w:numId="20" w16cid:durableId="1820921604">
    <w:abstractNumId w:val="9"/>
  </w:num>
  <w:num w:numId="21" w16cid:durableId="935793797">
    <w:abstractNumId w:val="14"/>
  </w:num>
  <w:num w:numId="22" w16cid:durableId="1161190404">
    <w:abstractNumId w:val="30"/>
  </w:num>
  <w:num w:numId="23" w16cid:durableId="1377698507">
    <w:abstractNumId w:val="2"/>
  </w:num>
  <w:num w:numId="24" w16cid:durableId="657273214">
    <w:abstractNumId w:val="15"/>
  </w:num>
  <w:num w:numId="25" w16cid:durableId="116991034">
    <w:abstractNumId w:val="21"/>
  </w:num>
  <w:num w:numId="26" w16cid:durableId="524752795">
    <w:abstractNumId w:val="3"/>
  </w:num>
  <w:num w:numId="27" w16cid:durableId="1192306276">
    <w:abstractNumId w:val="11"/>
  </w:num>
  <w:num w:numId="28" w16cid:durableId="439644235">
    <w:abstractNumId w:val="24"/>
  </w:num>
  <w:num w:numId="29" w16cid:durableId="1332372842">
    <w:abstractNumId w:val="23"/>
  </w:num>
  <w:num w:numId="30" w16cid:durableId="1890797369">
    <w:abstractNumId w:val="0"/>
  </w:num>
  <w:num w:numId="31" w16cid:durableId="162565058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97"/>
    <w:rsid w:val="000000FE"/>
    <w:rsid w:val="00000600"/>
    <w:rsid w:val="000028EF"/>
    <w:rsid w:val="00003C2B"/>
    <w:rsid w:val="0000416F"/>
    <w:rsid w:val="00005C00"/>
    <w:rsid w:val="00010E15"/>
    <w:rsid w:val="00011126"/>
    <w:rsid w:val="0001224B"/>
    <w:rsid w:val="00012E2A"/>
    <w:rsid w:val="00013475"/>
    <w:rsid w:val="00014E1D"/>
    <w:rsid w:val="00015F29"/>
    <w:rsid w:val="00017174"/>
    <w:rsid w:val="000172DE"/>
    <w:rsid w:val="00021D62"/>
    <w:rsid w:val="00022065"/>
    <w:rsid w:val="00026B4A"/>
    <w:rsid w:val="0002785D"/>
    <w:rsid w:val="000279F9"/>
    <w:rsid w:val="00027EAF"/>
    <w:rsid w:val="00032B39"/>
    <w:rsid w:val="00033964"/>
    <w:rsid w:val="00033D01"/>
    <w:rsid w:val="0003503D"/>
    <w:rsid w:val="000361AD"/>
    <w:rsid w:val="00036265"/>
    <w:rsid w:val="000368CD"/>
    <w:rsid w:val="00036EF5"/>
    <w:rsid w:val="0004144C"/>
    <w:rsid w:val="00041BF4"/>
    <w:rsid w:val="00044767"/>
    <w:rsid w:val="00045087"/>
    <w:rsid w:val="00046440"/>
    <w:rsid w:val="00051E9A"/>
    <w:rsid w:val="0005393B"/>
    <w:rsid w:val="00053C09"/>
    <w:rsid w:val="00055C50"/>
    <w:rsid w:val="0005761D"/>
    <w:rsid w:val="0005798D"/>
    <w:rsid w:val="0006038C"/>
    <w:rsid w:val="00061AA8"/>
    <w:rsid w:val="00061EFD"/>
    <w:rsid w:val="00062791"/>
    <w:rsid w:val="000647C6"/>
    <w:rsid w:val="00064E60"/>
    <w:rsid w:val="00065463"/>
    <w:rsid w:val="00065826"/>
    <w:rsid w:val="00072FC4"/>
    <w:rsid w:val="00073266"/>
    <w:rsid w:val="000738FC"/>
    <w:rsid w:val="00073D4F"/>
    <w:rsid w:val="00073F0C"/>
    <w:rsid w:val="00074516"/>
    <w:rsid w:val="000745CA"/>
    <w:rsid w:val="000766F7"/>
    <w:rsid w:val="00076F22"/>
    <w:rsid w:val="00081ECE"/>
    <w:rsid w:val="0008419E"/>
    <w:rsid w:val="00085D90"/>
    <w:rsid w:val="00090929"/>
    <w:rsid w:val="000910F0"/>
    <w:rsid w:val="00092D2B"/>
    <w:rsid w:val="00092DAE"/>
    <w:rsid w:val="00094251"/>
    <w:rsid w:val="00096C9F"/>
    <w:rsid w:val="000A12C4"/>
    <w:rsid w:val="000A301A"/>
    <w:rsid w:val="000A3742"/>
    <w:rsid w:val="000A4E45"/>
    <w:rsid w:val="000A7D5E"/>
    <w:rsid w:val="000B0D52"/>
    <w:rsid w:val="000B0FD2"/>
    <w:rsid w:val="000B3888"/>
    <w:rsid w:val="000B3A20"/>
    <w:rsid w:val="000C1963"/>
    <w:rsid w:val="000C1EA8"/>
    <w:rsid w:val="000C3037"/>
    <w:rsid w:val="000C32FC"/>
    <w:rsid w:val="000D0D59"/>
    <w:rsid w:val="000D32BD"/>
    <w:rsid w:val="000D3361"/>
    <w:rsid w:val="000D4D54"/>
    <w:rsid w:val="000E1109"/>
    <w:rsid w:val="000E25D5"/>
    <w:rsid w:val="000E5F93"/>
    <w:rsid w:val="000E7B67"/>
    <w:rsid w:val="000F0635"/>
    <w:rsid w:val="000F0945"/>
    <w:rsid w:val="000F16D4"/>
    <w:rsid w:val="000F2709"/>
    <w:rsid w:val="000F3EBA"/>
    <w:rsid w:val="000F4D19"/>
    <w:rsid w:val="000F58FA"/>
    <w:rsid w:val="00103DF3"/>
    <w:rsid w:val="001044B7"/>
    <w:rsid w:val="0011106C"/>
    <w:rsid w:val="00111F0D"/>
    <w:rsid w:val="001128D8"/>
    <w:rsid w:val="00113378"/>
    <w:rsid w:val="00115B24"/>
    <w:rsid w:val="00115FFA"/>
    <w:rsid w:val="0011788C"/>
    <w:rsid w:val="00117B81"/>
    <w:rsid w:val="00121121"/>
    <w:rsid w:val="00125174"/>
    <w:rsid w:val="0013098E"/>
    <w:rsid w:val="001309A8"/>
    <w:rsid w:val="00132DC0"/>
    <w:rsid w:val="00133C87"/>
    <w:rsid w:val="001346EC"/>
    <w:rsid w:val="0013699B"/>
    <w:rsid w:val="00137AE7"/>
    <w:rsid w:val="00140011"/>
    <w:rsid w:val="00140CCB"/>
    <w:rsid w:val="0014393C"/>
    <w:rsid w:val="0014411D"/>
    <w:rsid w:val="00145005"/>
    <w:rsid w:val="001450BA"/>
    <w:rsid w:val="0015106F"/>
    <w:rsid w:val="001531E8"/>
    <w:rsid w:val="00153FE9"/>
    <w:rsid w:val="00157BD2"/>
    <w:rsid w:val="00160533"/>
    <w:rsid w:val="0016536C"/>
    <w:rsid w:val="00166693"/>
    <w:rsid w:val="00170139"/>
    <w:rsid w:val="00170EB5"/>
    <w:rsid w:val="0017122F"/>
    <w:rsid w:val="001712D0"/>
    <w:rsid w:val="00172D8A"/>
    <w:rsid w:val="00173282"/>
    <w:rsid w:val="00174F18"/>
    <w:rsid w:val="001754CF"/>
    <w:rsid w:val="001754EB"/>
    <w:rsid w:val="00175817"/>
    <w:rsid w:val="0017678A"/>
    <w:rsid w:val="00180353"/>
    <w:rsid w:val="0018066B"/>
    <w:rsid w:val="0018165F"/>
    <w:rsid w:val="00182B03"/>
    <w:rsid w:val="00182DCC"/>
    <w:rsid w:val="0018316C"/>
    <w:rsid w:val="0018446A"/>
    <w:rsid w:val="001846D0"/>
    <w:rsid w:val="001859B6"/>
    <w:rsid w:val="00185BD8"/>
    <w:rsid w:val="00185D3E"/>
    <w:rsid w:val="00187B34"/>
    <w:rsid w:val="00187BC8"/>
    <w:rsid w:val="0019018D"/>
    <w:rsid w:val="00191D10"/>
    <w:rsid w:val="001923F5"/>
    <w:rsid w:val="00193166"/>
    <w:rsid w:val="00193D14"/>
    <w:rsid w:val="001955C4"/>
    <w:rsid w:val="00197ED2"/>
    <w:rsid w:val="001A0185"/>
    <w:rsid w:val="001A23BD"/>
    <w:rsid w:val="001A24C3"/>
    <w:rsid w:val="001A64EC"/>
    <w:rsid w:val="001A69E6"/>
    <w:rsid w:val="001A6A9A"/>
    <w:rsid w:val="001A7BF5"/>
    <w:rsid w:val="001B2F82"/>
    <w:rsid w:val="001B3E39"/>
    <w:rsid w:val="001B55B8"/>
    <w:rsid w:val="001B7A6A"/>
    <w:rsid w:val="001C206F"/>
    <w:rsid w:val="001C4E2F"/>
    <w:rsid w:val="001C7CAB"/>
    <w:rsid w:val="001D05EC"/>
    <w:rsid w:val="001D225F"/>
    <w:rsid w:val="001D23CC"/>
    <w:rsid w:val="001D3A6A"/>
    <w:rsid w:val="001D47CA"/>
    <w:rsid w:val="001D5602"/>
    <w:rsid w:val="001D5C80"/>
    <w:rsid w:val="001D6F97"/>
    <w:rsid w:val="001D7AD0"/>
    <w:rsid w:val="001E245A"/>
    <w:rsid w:val="001E639E"/>
    <w:rsid w:val="001F2139"/>
    <w:rsid w:val="001F3379"/>
    <w:rsid w:val="001F48C1"/>
    <w:rsid w:val="001F5653"/>
    <w:rsid w:val="001F60B4"/>
    <w:rsid w:val="001F60B9"/>
    <w:rsid w:val="001F74B4"/>
    <w:rsid w:val="002004C2"/>
    <w:rsid w:val="00203698"/>
    <w:rsid w:val="00204639"/>
    <w:rsid w:val="00204EB1"/>
    <w:rsid w:val="002059B3"/>
    <w:rsid w:val="00207CDA"/>
    <w:rsid w:val="0021044B"/>
    <w:rsid w:val="00210574"/>
    <w:rsid w:val="0021600D"/>
    <w:rsid w:val="0021655B"/>
    <w:rsid w:val="002167C0"/>
    <w:rsid w:val="00217F3D"/>
    <w:rsid w:val="00222CFC"/>
    <w:rsid w:val="00223F72"/>
    <w:rsid w:val="00224157"/>
    <w:rsid w:val="002250EC"/>
    <w:rsid w:val="00225756"/>
    <w:rsid w:val="002261F1"/>
    <w:rsid w:val="00231C04"/>
    <w:rsid w:val="00232F8D"/>
    <w:rsid w:val="00233817"/>
    <w:rsid w:val="00233D22"/>
    <w:rsid w:val="0023490F"/>
    <w:rsid w:val="00235435"/>
    <w:rsid w:val="00235F39"/>
    <w:rsid w:val="00235FF5"/>
    <w:rsid w:val="0023671D"/>
    <w:rsid w:val="002409E8"/>
    <w:rsid w:val="00241175"/>
    <w:rsid w:val="0024150D"/>
    <w:rsid w:val="00241FEA"/>
    <w:rsid w:val="00242286"/>
    <w:rsid w:val="00242543"/>
    <w:rsid w:val="00242B62"/>
    <w:rsid w:val="00243624"/>
    <w:rsid w:val="002450F8"/>
    <w:rsid w:val="0024569C"/>
    <w:rsid w:val="00250915"/>
    <w:rsid w:val="00253048"/>
    <w:rsid w:val="00254166"/>
    <w:rsid w:val="00254542"/>
    <w:rsid w:val="00255B5E"/>
    <w:rsid w:val="002568D4"/>
    <w:rsid w:val="00256DA2"/>
    <w:rsid w:val="00257E02"/>
    <w:rsid w:val="002623E2"/>
    <w:rsid w:val="00264A3F"/>
    <w:rsid w:val="002708F9"/>
    <w:rsid w:val="00271E4C"/>
    <w:rsid w:val="002725B0"/>
    <w:rsid w:val="0027398E"/>
    <w:rsid w:val="00274BBF"/>
    <w:rsid w:val="00275668"/>
    <w:rsid w:val="00275EFD"/>
    <w:rsid w:val="00276DEB"/>
    <w:rsid w:val="00282F56"/>
    <w:rsid w:val="002835D1"/>
    <w:rsid w:val="00285B30"/>
    <w:rsid w:val="002861EB"/>
    <w:rsid w:val="00290944"/>
    <w:rsid w:val="00291ED1"/>
    <w:rsid w:val="0029345C"/>
    <w:rsid w:val="00293903"/>
    <w:rsid w:val="002A0E7F"/>
    <w:rsid w:val="002A2335"/>
    <w:rsid w:val="002A44F0"/>
    <w:rsid w:val="002A5E9D"/>
    <w:rsid w:val="002A7551"/>
    <w:rsid w:val="002A7D47"/>
    <w:rsid w:val="002B0EDC"/>
    <w:rsid w:val="002B1AE0"/>
    <w:rsid w:val="002B1E6A"/>
    <w:rsid w:val="002B1F6D"/>
    <w:rsid w:val="002B2BEB"/>
    <w:rsid w:val="002B3870"/>
    <w:rsid w:val="002B6703"/>
    <w:rsid w:val="002B6EF3"/>
    <w:rsid w:val="002C232F"/>
    <w:rsid w:val="002C4134"/>
    <w:rsid w:val="002C68C0"/>
    <w:rsid w:val="002C6DC8"/>
    <w:rsid w:val="002D177C"/>
    <w:rsid w:val="002D3082"/>
    <w:rsid w:val="002D5DED"/>
    <w:rsid w:val="002D63A3"/>
    <w:rsid w:val="002E0669"/>
    <w:rsid w:val="002E0C81"/>
    <w:rsid w:val="002E1A3C"/>
    <w:rsid w:val="002E4A08"/>
    <w:rsid w:val="002E516C"/>
    <w:rsid w:val="002E6453"/>
    <w:rsid w:val="002E6C3F"/>
    <w:rsid w:val="002E76B6"/>
    <w:rsid w:val="002E78C7"/>
    <w:rsid w:val="002E7A10"/>
    <w:rsid w:val="002F061A"/>
    <w:rsid w:val="002F0713"/>
    <w:rsid w:val="002F18EC"/>
    <w:rsid w:val="002F22F7"/>
    <w:rsid w:val="002F2AB3"/>
    <w:rsid w:val="002F2FA3"/>
    <w:rsid w:val="002F3059"/>
    <w:rsid w:val="002F422F"/>
    <w:rsid w:val="002F7A34"/>
    <w:rsid w:val="00301A22"/>
    <w:rsid w:val="00303107"/>
    <w:rsid w:val="00304B51"/>
    <w:rsid w:val="0030520D"/>
    <w:rsid w:val="003110DE"/>
    <w:rsid w:val="00311106"/>
    <w:rsid w:val="003125D0"/>
    <w:rsid w:val="0031460F"/>
    <w:rsid w:val="003151F2"/>
    <w:rsid w:val="0031599E"/>
    <w:rsid w:val="003170A8"/>
    <w:rsid w:val="0031763D"/>
    <w:rsid w:val="00320287"/>
    <w:rsid w:val="00330D83"/>
    <w:rsid w:val="003312C2"/>
    <w:rsid w:val="00331A56"/>
    <w:rsid w:val="00333C36"/>
    <w:rsid w:val="0033528F"/>
    <w:rsid w:val="00337851"/>
    <w:rsid w:val="00340276"/>
    <w:rsid w:val="00340ADC"/>
    <w:rsid w:val="00341DA0"/>
    <w:rsid w:val="0034458C"/>
    <w:rsid w:val="00345E6A"/>
    <w:rsid w:val="00346CE7"/>
    <w:rsid w:val="003471ED"/>
    <w:rsid w:val="00347770"/>
    <w:rsid w:val="00352831"/>
    <w:rsid w:val="00352C51"/>
    <w:rsid w:val="00356ED6"/>
    <w:rsid w:val="00356F21"/>
    <w:rsid w:val="00357A82"/>
    <w:rsid w:val="00361CBA"/>
    <w:rsid w:val="00362504"/>
    <w:rsid w:val="003664A5"/>
    <w:rsid w:val="003667F2"/>
    <w:rsid w:val="0036772A"/>
    <w:rsid w:val="00367E44"/>
    <w:rsid w:val="0037006A"/>
    <w:rsid w:val="003769CB"/>
    <w:rsid w:val="0038112C"/>
    <w:rsid w:val="00381728"/>
    <w:rsid w:val="003819B1"/>
    <w:rsid w:val="00385C50"/>
    <w:rsid w:val="0038612A"/>
    <w:rsid w:val="00386A60"/>
    <w:rsid w:val="003871E4"/>
    <w:rsid w:val="0038744D"/>
    <w:rsid w:val="00387D05"/>
    <w:rsid w:val="00394662"/>
    <w:rsid w:val="00395140"/>
    <w:rsid w:val="003978F7"/>
    <w:rsid w:val="003A032E"/>
    <w:rsid w:val="003A1812"/>
    <w:rsid w:val="003A28FD"/>
    <w:rsid w:val="003A496F"/>
    <w:rsid w:val="003A74BA"/>
    <w:rsid w:val="003B0BD3"/>
    <w:rsid w:val="003B198F"/>
    <w:rsid w:val="003B4025"/>
    <w:rsid w:val="003C259F"/>
    <w:rsid w:val="003C2FD0"/>
    <w:rsid w:val="003C3500"/>
    <w:rsid w:val="003D0250"/>
    <w:rsid w:val="003D0EC6"/>
    <w:rsid w:val="003D316A"/>
    <w:rsid w:val="003D60ED"/>
    <w:rsid w:val="003D78A9"/>
    <w:rsid w:val="003E1D25"/>
    <w:rsid w:val="003E1EE2"/>
    <w:rsid w:val="003E24B5"/>
    <w:rsid w:val="003E3750"/>
    <w:rsid w:val="003E4F82"/>
    <w:rsid w:val="003E5980"/>
    <w:rsid w:val="003F06ED"/>
    <w:rsid w:val="003F18FD"/>
    <w:rsid w:val="003F193C"/>
    <w:rsid w:val="003F1F4C"/>
    <w:rsid w:val="003F2660"/>
    <w:rsid w:val="003F2713"/>
    <w:rsid w:val="003F2895"/>
    <w:rsid w:val="003F2D8D"/>
    <w:rsid w:val="003F4E14"/>
    <w:rsid w:val="003F7B68"/>
    <w:rsid w:val="0040042E"/>
    <w:rsid w:val="00401BF0"/>
    <w:rsid w:val="00403513"/>
    <w:rsid w:val="004056E4"/>
    <w:rsid w:val="0040627D"/>
    <w:rsid w:val="0040750D"/>
    <w:rsid w:val="00421111"/>
    <w:rsid w:val="004245D4"/>
    <w:rsid w:val="0042506E"/>
    <w:rsid w:val="00426445"/>
    <w:rsid w:val="0042689C"/>
    <w:rsid w:val="00431563"/>
    <w:rsid w:val="004347BC"/>
    <w:rsid w:val="0043642F"/>
    <w:rsid w:val="00436C52"/>
    <w:rsid w:val="0044153C"/>
    <w:rsid w:val="00442400"/>
    <w:rsid w:val="00442D95"/>
    <w:rsid w:val="00444F36"/>
    <w:rsid w:val="00446787"/>
    <w:rsid w:val="004476C0"/>
    <w:rsid w:val="00447BB8"/>
    <w:rsid w:val="00451CEF"/>
    <w:rsid w:val="00454AF4"/>
    <w:rsid w:val="0045537B"/>
    <w:rsid w:val="0045642F"/>
    <w:rsid w:val="00457D89"/>
    <w:rsid w:val="00461024"/>
    <w:rsid w:val="00461091"/>
    <w:rsid w:val="00461C06"/>
    <w:rsid w:val="00465134"/>
    <w:rsid w:val="00465353"/>
    <w:rsid w:val="0047023D"/>
    <w:rsid w:val="004715D3"/>
    <w:rsid w:val="00471DE5"/>
    <w:rsid w:val="00475585"/>
    <w:rsid w:val="004764B2"/>
    <w:rsid w:val="00476C4C"/>
    <w:rsid w:val="00480183"/>
    <w:rsid w:val="00480DCB"/>
    <w:rsid w:val="00484CCC"/>
    <w:rsid w:val="004902A7"/>
    <w:rsid w:val="00490BAA"/>
    <w:rsid w:val="004912A7"/>
    <w:rsid w:val="00491528"/>
    <w:rsid w:val="00491E3D"/>
    <w:rsid w:val="00493FB8"/>
    <w:rsid w:val="0049434B"/>
    <w:rsid w:val="00495677"/>
    <w:rsid w:val="00496A05"/>
    <w:rsid w:val="004970DE"/>
    <w:rsid w:val="004A0299"/>
    <w:rsid w:val="004A0363"/>
    <w:rsid w:val="004A2130"/>
    <w:rsid w:val="004A27C9"/>
    <w:rsid w:val="004A2B27"/>
    <w:rsid w:val="004A4685"/>
    <w:rsid w:val="004A4E18"/>
    <w:rsid w:val="004B0546"/>
    <w:rsid w:val="004B0AE8"/>
    <w:rsid w:val="004B2022"/>
    <w:rsid w:val="004B404D"/>
    <w:rsid w:val="004B469E"/>
    <w:rsid w:val="004B5800"/>
    <w:rsid w:val="004B6C6B"/>
    <w:rsid w:val="004B73C6"/>
    <w:rsid w:val="004C050B"/>
    <w:rsid w:val="004C1629"/>
    <w:rsid w:val="004C21BC"/>
    <w:rsid w:val="004C5122"/>
    <w:rsid w:val="004C67B2"/>
    <w:rsid w:val="004D04A7"/>
    <w:rsid w:val="004D3CE8"/>
    <w:rsid w:val="004D5E71"/>
    <w:rsid w:val="004D77B6"/>
    <w:rsid w:val="004E1E4C"/>
    <w:rsid w:val="004E28A9"/>
    <w:rsid w:val="004E2E66"/>
    <w:rsid w:val="004E4A0E"/>
    <w:rsid w:val="004E64CC"/>
    <w:rsid w:val="004E6D48"/>
    <w:rsid w:val="004F0DC8"/>
    <w:rsid w:val="004F1718"/>
    <w:rsid w:val="004F2FCA"/>
    <w:rsid w:val="004F40B0"/>
    <w:rsid w:val="004F5DC1"/>
    <w:rsid w:val="004F6583"/>
    <w:rsid w:val="00501337"/>
    <w:rsid w:val="005015FA"/>
    <w:rsid w:val="00501C9B"/>
    <w:rsid w:val="00503267"/>
    <w:rsid w:val="005053A2"/>
    <w:rsid w:val="00505B99"/>
    <w:rsid w:val="00512F5D"/>
    <w:rsid w:val="0051320F"/>
    <w:rsid w:val="0051370B"/>
    <w:rsid w:val="00513A2E"/>
    <w:rsid w:val="005141E6"/>
    <w:rsid w:val="00515E96"/>
    <w:rsid w:val="00520386"/>
    <w:rsid w:val="00520AC8"/>
    <w:rsid w:val="005239DC"/>
    <w:rsid w:val="00524B7C"/>
    <w:rsid w:val="00526FA2"/>
    <w:rsid w:val="0052747A"/>
    <w:rsid w:val="00531707"/>
    <w:rsid w:val="00533E0A"/>
    <w:rsid w:val="00533E9C"/>
    <w:rsid w:val="00534B1B"/>
    <w:rsid w:val="00537490"/>
    <w:rsid w:val="00540F40"/>
    <w:rsid w:val="00542370"/>
    <w:rsid w:val="00542611"/>
    <w:rsid w:val="00543074"/>
    <w:rsid w:val="0054309B"/>
    <w:rsid w:val="00544323"/>
    <w:rsid w:val="0054622E"/>
    <w:rsid w:val="0054650F"/>
    <w:rsid w:val="005510BB"/>
    <w:rsid w:val="005561C5"/>
    <w:rsid w:val="00557BE2"/>
    <w:rsid w:val="00561A85"/>
    <w:rsid w:val="0056255E"/>
    <w:rsid w:val="005634BB"/>
    <w:rsid w:val="00563CD9"/>
    <w:rsid w:val="00565551"/>
    <w:rsid w:val="00566ED6"/>
    <w:rsid w:val="005704CA"/>
    <w:rsid w:val="00570A63"/>
    <w:rsid w:val="00574036"/>
    <w:rsid w:val="00574F41"/>
    <w:rsid w:val="005801C5"/>
    <w:rsid w:val="005847E6"/>
    <w:rsid w:val="00585F32"/>
    <w:rsid w:val="00592E02"/>
    <w:rsid w:val="00594B53"/>
    <w:rsid w:val="00596FC2"/>
    <w:rsid w:val="0059730A"/>
    <w:rsid w:val="005A0888"/>
    <w:rsid w:val="005A0BD9"/>
    <w:rsid w:val="005A263F"/>
    <w:rsid w:val="005A2E19"/>
    <w:rsid w:val="005A3C0B"/>
    <w:rsid w:val="005A3D1B"/>
    <w:rsid w:val="005A492D"/>
    <w:rsid w:val="005A6C50"/>
    <w:rsid w:val="005A773C"/>
    <w:rsid w:val="005B1F5A"/>
    <w:rsid w:val="005B2822"/>
    <w:rsid w:val="005B3311"/>
    <w:rsid w:val="005B546C"/>
    <w:rsid w:val="005B6C08"/>
    <w:rsid w:val="005C0435"/>
    <w:rsid w:val="005C121A"/>
    <w:rsid w:val="005C2FC7"/>
    <w:rsid w:val="005C6D38"/>
    <w:rsid w:val="005D2169"/>
    <w:rsid w:val="005D3530"/>
    <w:rsid w:val="005D3CDB"/>
    <w:rsid w:val="005D5E0B"/>
    <w:rsid w:val="005E1B24"/>
    <w:rsid w:val="005E7366"/>
    <w:rsid w:val="005E7FBD"/>
    <w:rsid w:val="005F0313"/>
    <w:rsid w:val="005F0355"/>
    <w:rsid w:val="005F2244"/>
    <w:rsid w:val="005F4D38"/>
    <w:rsid w:val="005F67D3"/>
    <w:rsid w:val="005F7666"/>
    <w:rsid w:val="006031D9"/>
    <w:rsid w:val="00604E35"/>
    <w:rsid w:val="00605A4A"/>
    <w:rsid w:val="006074B7"/>
    <w:rsid w:val="00610D6B"/>
    <w:rsid w:val="00611714"/>
    <w:rsid w:val="0061294E"/>
    <w:rsid w:val="00612C4E"/>
    <w:rsid w:val="00614F50"/>
    <w:rsid w:val="00622DC0"/>
    <w:rsid w:val="00626519"/>
    <w:rsid w:val="00627042"/>
    <w:rsid w:val="0063098B"/>
    <w:rsid w:val="0063473C"/>
    <w:rsid w:val="00635CBD"/>
    <w:rsid w:val="0063647A"/>
    <w:rsid w:val="00636E1D"/>
    <w:rsid w:val="006400CB"/>
    <w:rsid w:val="00640BFD"/>
    <w:rsid w:val="006443F6"/>
    <w:rsid w:val="006460CD"/>
    <w:rsid w:val="00646D79"/>
    <w:rsid w:val="00651439"/>
    <w:rsid w:val="00651A8C"/>
    <w:rsid w:val="00651E9A"/>
    <w:rsid w:val="00662F53"/>
    <w:rsid w:val="00663E2C"/>
    <w:rsid w:val="00664A5D"/>
    <w:rsid w:val="00672774"/>
    <w:rsid w:val="00672C51"/>
    <w:rsid w:val="006730A1"/>
    <w:rsid w:val="00673509"/>
    <w:rsid w:val="00673F90"/>
    <w:rsid w:val="00675327"/>
    <w:rsid w:val="006755B9"/>
    <w:rsid w:val="00676275"/>
    <w:rsid w:val="0067724F"/>
    <w:rsid w:val="0068110C"/>
    <w:rsid w:val="006817EA"/>
    <w:rsid w:val="006818D3"/>
    <w:rsid w:val="00683357"/>
    <w:rsid w:val="00684B8A"/>
    <w:rsid w:val="00690233"/>
    <w:rsid w:val="00693C5C"/>
    <w:rsid w:val="0069743B"/>
    <w:rsid w:val="006A0873"/>
    <w:rsid w:val="006A197E"/>
    <w:rsid w:val="006A25DF"/>
    <w:rsid w:val="006A3AE1"/>
    <w:rsid w:val="006A562C"/>
    <w:rsid w:val="006A5E21"/>
    <w:rsid w:val="006B0840"/>
    <w:rsid w:val="006B501F"/>
    <w:rsid w:val="006B54BB"/>
    <w:rsid w:val="006B72D7"/>
    <w:rsid w:val="006C0CC4"/>
    <w:rsid w:val="006C16B2"/>
    <w:rsid w:val="006C2116"/>
    <w:rsid w:val="006C239B"/>
    <w:rsid w:val="006C2539"/>
    <w:rsid w:val="006C47C3"/>
    <w:rsid w:val="006C4896"/>
    <w:rsid w:val="006C4E49"/>
    <w:rsid w:val="006C6795"/>
    <w:rsid w:val="006C713C"/>
    <w:rsid w:val="006D01D1"/>
    <w:rsid w:val="006D20B6"/>
    <w:rsid w:val="006D23E6"/>
    <w:rsid w:val="006D2ED4"/>
    <w:rsid w:val="006D30D8"/>
    <w:rsid w:val="006E0A20"/>
    <w:rsid w:val="006E203D"/>
    <w:rsid w:val="006F029E"/>
    <w:rsid w:val="006F02DB"/>
    <w:rsid w:val="006F2140"/>
    <w:rsid w:val="006F21E4"/>
    <w:rsid w:val="006F2708"/>
    <w:rsid w:val="006F4A51"/>
    <w:rsid w:val="006F5123"/>
    <w:rsid w:val="00700175"/>
    <w:rsid w:val="007013F7"/>
    <w:rsid w:val="00701A28"/>
    <w:rsid w:val="00703493"/>
    <w:rsid w:val="00705755"/>
    <w:rsid w:val="00705E76"/>
    <w:rsid w:val="007069C0"/>
    <w:rsid w:val="007075F9"/>
    <w:rsid w:val="00707A8C"/>
    <w:rsid w:val="00711AAC"/>
    <w:rsid w:val="00713211"/>
    <w:rsid w:val="00715B52"/>
    <w:rsid w:val="00717D50"/>
    <w:rsid w:val="0072184A"/>
    <w:rsid w:val="00722BDD"/>
    <w:rsid w:val="00722DE3"/>
    <w:rsid w:val="00727768"/>
    <w:rsid w:val="00737150"/>
    <w:rsid w:val="0073758E"/>
    <w:rsid w:val="007414E1"/>
    <w:rsid w:val="0074175F"/>
    <w:rsid w:val="0075293C"/>
    <w:rsid w:val="00753D3A"/>
    <w:rsid w:val="00755453"/>
    <w:rsid w:val="00755946"/>
    <w:rsid w:val="007572EB"/>
    <w:rsid w:val="00757764"/>
    <w:rsid w:val="00757FE0"/>
    <w:rsid w:val="00761644"/>
    <w:rsid w:val="00762DD6"/>
    <w:rsid w:val="00764672"/>
    <w:rsid w:val="00765CC0"/>
    <w:rsid w:val="007673C7"/>
    <w:rsid w:val="00767417"/>
    <w:rsid w:val="00770C51"/>
    <w:rsid w:val="00774143"/>
    <w:rsid w:val="00774CE4"/>
    <w:rsid w:val="00775290"/>
    <w:rsid w:val="007753FB"/>
    <w:rsid w:val="00775CF2"/>
    <w:rsid w:val="00776856"/>
    <w:rsid w:val="00777920"/>
    <w:rsid w:val="007817B0"/>
    <w:rsid w:val="00781E4F"/>
    <w:rsid w:val="00783A17"/>
    <w:rsid w:val="00783DE8"/>
    <w:rsid w:val="00785612"/>
    <w:rsid w:val="007866B8"/>
    <w:rsid w:val="0079629C"/>
    <w:rsid w:val="007966D8"/>
    <w:rsid w:val="00796855"/>
    <w:rsid w:val="007A04EF"/>
    <w:rsid w:val="007A2374"/>
    <w:rsid w:val="007A30A0"/>
    <w:rsid w:val="007A344A"/>
    <w:rsid w:val="007A7BA0"/>
    <w:rsid w:val="007B0B8A"/>
    <w:rsid w:val="007B3C34"/>
    <w:rsid w:val="007B5EC9"/>
    <w:rsid w:val="007C091F"/>
    <w:rsid w:val="007C0BD8"/>
    <w:rsid w:val="007C6098"/>
    <w:rsid w:val="007C6E93"/>
    <w:rsid w:val="007C7B4A"/>
    <w:rsid w:val="007D05EC"/>
    <w:rsid w:val="007D1914"/>
    <w:rsid w:val="007D1AA1"/>
    <w:rsid w:val="007D61C7"/>
    <w:rsid w:val="007D7D27"/>
    <w:rsid w:val="007E15B3"/>
    <w:rsid w:val="007E180E"/>
    <w:rsid w:val="007E2777"/>
    <w:rsid w:val="007E3286"/>
    <w:rsid w:val="007E4601"/>
    <w:rsid w:val="007E4C84"/>
    <w:rsid w:val="007E54A3"/>
    <w:rsid w:val="007F16F7"/>
    <w:rsid w:val="007F1F4A"/>
    <w:rsid w:val="007F2C60"/>
    <w:rsid w:val="007F369C"/>
    <w:rsid w:val="007F505C"/>
    <w:rsid w:val="007F789B"/>
    <w:rsid w:val="00801BF2"/>
    <w:rsid w:val="00802F3C"/>
    <w:rsid w:val="008055AB"/>
    <w:rsid w:val="008069EC"/>
    <w:rsid w:val="00806F3D"/>
    <w:rsid w:val="0080782B"/>
    <w:rsid w:val="008121BC"/>
    <w:rsid w:val="00816C43"/>
    <w:rsid w:val="00816D4B"/>
    <w:rsid w:val="00820295"/>
    <w:rsid w:val="008245C3"/>
    <w:rsid w:val="008251FB"/>
    <w:rsid w:val="00825932"/>
    <w:rsid w:val="0082608C"/>
    <w:rsid w:val="00826D92"/>
    <w:rsid w:val="008277DF"/>
    <w:rsid w:val="00827C79"/>
    <w:rsid w:val="00830866"/>
    <w:rsid w:val="008332C6"/>
    <w:rsid w:val="00833D8F"/>
    <w:rsid w:val="0083615D"/>
    <w:rsid w:val="00837646"/>
    <w:rsid w:val="00837D39"/>
    <w:rsid w:val="00842A5E"/>
    <w:rsid w:val="00845868"/>
    <w:rsid w:val="008502B4"/>
    <w:rsid w:val="00850844"/>
    <w:rsid w:val="00851857"/>
    <w:rsid w:val="008520AF"/>
    <w:rsid w:val="00855D09"/>
    <w:rsid w:val="0086085F"/>
    <w:rsid w:val="00863371"/>
    <w:rsid w:val="008633A5"/>
    <w:rsid w:val="00863A2C"/>
    <w:rsid w:val="00863A92"/>
    <w:rsid w:val="00864985"/>
    <w:rsid w:val="00867DF9"/>
    <w:rsid w:val="008713DC"/>
    <w:rsid w:val="00881651"/>
    <w:rsid w:val="008826CA"/>
    <w:rsid w:val="00883CD7"/>
    <w:rsid w:val="00884695"/>
    <w:rsid w:val="00891C96"/>
    <w:rsid w:val="00894F97"/>
    <w:rsid w:val="008A15D5"/>
    <w:rsid w:val="008A23C0"/>
    <w:rsid w:val="008A28B2"/>
    <w:rsid w:val="008A419C"/>
    <w:rsid w:val="008A446E"/>
    <w:rsid w:val="008B4BAB"/>
    <w:rsid w:val="008C28CD"/>
    <w:rsid w:val="008C4193"/>
    <w:rsid w:val="008C488C"/>
    <w:rsid w:val="008C4FD5"/>
    <w:rsid w:val="008C54AF"/>
    <w:rsid w:val="008C5BC4"/>
    <w:rsid w:val="008C71AC"/>
    <w:rsid w:val="008D0493"/>
    <w:rsid w:val="008D0D4C"/>
    <w:rsid w:val="008D27AB"/>
    <w:rsid w:val="008D377D"/>
    <w:rsid w:val="008D5AF3"/>
    <w:rsid w:val="008D7A55"/>
    <w:rsid w:val="008E2451"/>
    <w:rsid w:val="008E4948"/>
    <w:rsid w:val="008E5775"/>
    <w:rsid w:val="008E5F5A"/>
    <w:rsid w:val="008F0007"/>
    <w:rsid w:val="008F0404"/>
    <w:rsid w:val="008F04DF"/>
    <w:rsid w:val="008F2DB8"/>
    <w:rsid w:val="008F35FD"/>
    <w:rsid w:val="008F38F7"/>
    <w:rsid w:val="008F4DF6"/>
    <w:rsid w:val="0090092E"/>
    <w:rsid w:val="00904CCE"/>
    <w:rsid w:val="00906B1F"/>
    <w:rsid w:val="0091050B"/>
    <w:rsid w:val="0091089D"/>
    <w:rsid w:val="0091483B"/>
    <w:rsid w:val="009150FF"/>
    <w:rsid w:val="00915536"/>
    <w:rsid w:val="00916308"/>
    <w:rsid w:val="009175F8"/>
    <w:rsid w:val="009205A0"/>
    <w:rsid w:val="0092174C"/>
    <w:rsid w:val="009232E5"/>
    <w:rsid w:val="00923EFC"/>
    <w:rsid w:val="009246CF"/>
    <w:rsid w:val="00925BFB"/>
    <w:rsid w:val="0092618D"/>
    <w:rsid w:val="00926255"/>
    <w:rsid w:val="00926C36"/>
    <w:rsid w:val="009271DA"/>
    <w:rsid w:val="009303AF"/>
    <w:rsid w:val="00932184"/>
    <w:rsid w:val="00933F59"/>
    <w:rsid w:val="0093562A"/>
    <w:rsid w:val="009367F8"/>
    <w:rsid w:val="00936871"/>
    <w:rsid w:val="0094133F"/>
    <w:rsid w:val="009446B8"/>
    <w:rsid w:val="0094782F"/>
    <w:rsid w:val="009503D0"/>
    <w:rsid w:val="009510F5"/>
    <w:rsid w:val="0095219B"/>
    <w:rsid w:val="009542D1"/>
    <w:rsid w:val="00955A83"/>
    <w:rsid w:val="00956A56"/>
    <w:rsid w:val="0095724E"/>
    <w:rsid w:val="0095736C"/>
    <w:rsid w:val="009577A6"/>
    <w:rsid w:val="009608B1"/>
    <w:rsid w:val="00961818"/>
    <w:rsid w:val="00962AA4"/>
    <w:rsid w:val="00965DE8"/>
    <w:rsid w:val="00966439"/>
    <w:rsid w:val="0096670F"/>
    <w:rsid w:val="00967352"/>
    <w:rsid w:val="009739DE"/>
    <w:rsid w:val="00973B6A"/>
    <w:rsid w:val="009749AE"/>
    <w:rsid w:val="00980026"/>
    <w:rsid w:val="00980150"/>
    <w:rsid w:val="009805E0"/>
    <w:rsid w:val="00982BA8"/>
    <w:rsid w:val="009923FA"/>
    <w:rsid w:val="009924FB"/>
    <w:rsid w:val="00992997"/>
    <w:rsid w:val="00996D37"/>
    <w:rsid w:val="009972D2"/>
    <w:rsid w:val="009A07CC"/>
    <w:rsid w:val="009A0FB2"/>
    <w:rsid w:val="009A15CC"/>
    <w:rsid w:val="009A2706"/>
    <w:rsid w:val="009A46A8"/>
    <w:rsid w:val="009A49FD"/>
    <w:rsid w:val="009A4A6B"/>
    <w:rsid w:val="009A50F9"/>
    <w:rsid w:val="009B111B"/>
    <w:rsid w:val="009B1FC9"/>
    <w:rsid w:val="009B51E1"/>
    <w:rsid w:val="009C026B"/>
    <w:rsid w:val="009C0FD5"/>
    <w:rsid w:val="009C2FEB"/>
    <w:rsid w:val="009C2FEE"/>
    <w:rsid w:val="009C57AF"/>
    <w:rsid w:val="009C6103"/>
    <w:rsid w:val="009C619B"/>
    <w:rsid w:val="009C7964"/>
    <w:rsid w:val="009D23BB"/>
    <w:rsid w:val="009D3E2A"/>
    <w:rsid w:val="009D4114"/>
    <w:rsid w:val="009D49C3"/>
    <w:rsid w:val="009D5173"/>
    <w:rsid w:val="009D5433"/>
    <w:rsid w:val="009D5D75"/>
    <w:rsid w:val="009D7C25"/>
    <w:rsid w:val="009E0530"/>
    <w:rsid w:val="009E0B23"/>
    <w:rsid w:val="009E0FC5"/>
    <w:rsid w:val="009E1B93"/>
    <w:rsid w:val="009E2FAD"/>
    <w:rsid w:val="009E357C"/>
    <w:rsid w:val="009E3B20"/>
    <w:rsid w:val="009E4752"/>
    <w:rsid w:val="009E504C"/>
    <w:rsid w:val="009E6B70"/>
    <w:rsid w:val="009F0444"/>
    <w:rsid w:val="009F206B"/>
    <w:rsid w:val="009F222B"/>
    <w:rsid w:val="009F29D8"/>
    <w:rsid w:val="009F2F2A"/>
    <w:rsid w:val="009F40F4"/>
    <w:rsid w:val="009F4E6E"/>
    <w:rsid w:val="009F5C58"/>
    <w:rsid w:val="009F5C69"/>
    <w:rsid w:val="00A00CEE"/>
    <w:rsid w:val="00A0327A"/>
    <w:rsid w:val="00A03D43"/>
    <w:rsid w:val="00A03DBF"/>
    <w:rsid w:val="00A064AD"/>
    <w:rsid w:val="00A111AC"/>
    <w:rsid w:val="00A127A4"/>
    <w:rsid w:val="00A131CD"/>
    <w:rsid w:val="00A149B0"/>
    <w:rsid w:val="00A1591D"/>
    <w:rsid w:val="00A17735"/>
    <w:rsid w:val="00A20476"/>
    <w:rsid w:val="00A21E6D"/>
    <w:rsid w:val="00A2447D"/>
    <w:rsid w:val="00A24DB6"/>
    <w:rsid w:val="00A336F7"/>
    <w:rsid w:val="00A33A25"/>
    <w:rsid w:val="00A341A1"/>
    <w:rsid w:val="00A36A8A"/>
    <w:rsid w:val="00A37B47"/>
    <w:rsid w:val="00A40697"/>
    <w:rsid w:val="00A40A91"/>
    <w:rsid w:val="00A43975"/>
    <w:rsid w:val="00A447E1"/>
    <w:rsid w:val="00A47481"/>
    <w:rsid w:val="00A51C13"/>
    <w:rsid w:val="00A52282"/>
    <w:rsid w:val="00A55C77"/>
    <w:rsid w:val="00A55CAB"/>
    <w:rsid w:val="00A5703F"/>
    <w:rsid w:val="00A57439"/>
    <w:rsid w:val="00A60583"/>
    <w:rsid w:val="00A61DAD"/>
    <w:rsid w:val="00A62A24"/>
    <w:rsid w:val="00A671EB"/>
    <w:rsid w:val="00A67D43"/>
    <w:rsid w:val="00A7091D"/>
    <w:rsid w:val="00A7692B"/>
    <w:rsid w:val="00A82712"/>
    <w:rsid w:val="00A83C46"/>
    <w:rsid w:val="00A843C3"/>
    <w:rsid w:val="00A8783B"/>
    <w:rsid w:val="00A91079"/>
    <w:rsid w:val="00A93B8A"/>
    <w:rsid w:val="00A9473B"/>
    <w:rsid w:val="00A966BD"/>
    <w:rsid w:val="00A96A08"/>
    <w:rsid w:val="00AA0255"/>
    <w:rsid w:val="00AA02AB"/>
    <w:rsid w:val="00AA0399"/>
    <w:rsid w:val="00AA09DF"/>
    <w:rsid w:val="00AA1C1E"/>
    <w:rsid w:val="00AA2756"/>
    <w:rsid w:val="00AA422D"/>
    <w:rsid w:val="00AA44FF"/>
    <w:rsid w:val="00AB0C71"/>
    <w:rsid w:val="00AB1347"/>
    <w:rsid w:val="00AB531D"/>
    <w:rsid w:val="00AB55B2"/>
    <w:rsid w:val="00AB5EA2"/>
    <w:rsid w:val="00AB622D"/>
    <w:rsid w:val="00AB7FCD"/>
    <w:rsid w:val="00AC5578"/>
    <w:rsid w:val="00AC6654"/>
    <w:rsid w:val="00AC76F0"/>
    <w:rsid w:val="00AD3A80"/>
    <w:rsid w:val="00AD4867"/>
    <w:rsid w:val="00AD49E0"/>
    <w:rsid w:val="00AD4C03"/>
    <w:rsid w:val="00AE0976"/>
    <w:rsid w:val="00AE12A6"/>
    <w:rsid w:val="00AE164F"/>
    <w:rsid w:val="00AE1D04"/>
    <w:rsid w:val="00AE2F50"/>
    <w:rsid w:val="00AE50A5"/>
    <w:rsid w:val="00AE618F"/>
    <w:rsid w:val="00AE61C4"/>
    <w:rsid w:val="00AE692E"/>
    <w:rsid w:val="00AF1AB0"/>
    <w:rsid w:val="00AF1E43"/>
    <w:rsid w:val="00AF278B"/>
    <w:rsid w:val="00AF3799"/>
    <w:rsid w:val="00B01D18"/>
    <w:rsid w:val="00B048FF"/>
    <w:rsid w:val="00B07BDA"/>
    <w:rsid w:val="00B10448"/>
    <w:rsid w:val="00B10751"/>
    <w:rsid w:val="00B121A9"/>
    <w:rsid w:val="00B12E6E"/>
    <w:rsid w:val="00B13A5E"/>
    <w:rsid w:val="00B14E12"/>
    <w:rsid w:val="00B17612"/>
    <w:rsid w:val="00B17FA9"/>
    <w:rsid w:val="00B2140E"/>
    <w:rsid w:val="00B275A2"/>
    <w:rsid w:val="00B335A6"/>
    <w:rsid w:val="00B34810"/>
    <w:rsid w:val="00B35AE9"/>
    <w:rsid w:val="00B367B6"/>
    <w:rsid w:val="00B37219"/>
    <w:rsid w:val="00B404E4"/>
    <w:rsid w:val="00B40EBD"/>
    <w:rsid w:val="00B41B8C"/>
    <w:rsid w:val="00B42119"/>
    <w:rsid w:val="00B42FE7"/>
    <w:rsid w:val="00B43D9D"/>
    <w:rsid w:val="00B442ED"/>
    <w:rsid w:val="00B4591A"/>
    <w:rsid w:val="00B4743A"/>
    <w:rsid w:val="00B500A2"/>
    <w:rsid w:val="00B53F25"/>
    <w:rsid w:val="00B5618D"/>
    <w:rsid w:val="00B572AE"/>
    <w:rsid w:val="00B60720"/>
    <w:rsid w:val="00B618A7"/>
    <w:rsid w:val="00B61C9B"/>
    <w:rsid w:val="00B6245C"/>
    <w:rsid w:val="00B62FE4"/>
    <w:rsid w:val="00B63D96"/>
    <w:rsid w:val="00B65FA0"/>
    <w:rsid w:val="00B76446"/>
    <w:rsid w:val="00B777EA"/>
    <w:rsid w:val="00B77B2D"/>
    <w:rsid w:val="00B80952"/>
    <w:rsid w:val="00B809F6"/>
    <w:rsid w:val="00B814A2"/>
    <w:rsid w:val="00B82431"/>
    <w:rsid w:val="00B825B8"/>
    <w:rsid w:val="00B84281"/>
    <w:rsid w:val="00B84F96"/>
    <w:rsid w:val="00B859B8"/>
    <w:rsid w:val="00B866D9"/>
    <w:rsid w:val="00B9031C"/>
    <w:rsid w:val="00B92274"/>
    <w:rsid w:val="00B92511"/>
    <w:rsid w:val="00B9276F"/>
    <w:rsid w:val="00B938B3"/>
    <w:rsid w:val="00B93D87"/>
    <w:rsid w:val="00B95B0F"/>
    <w:rsid w:val="00B95E85"/>
    <w:rsid w:val="00B97C0E"/>
    <w:rsid w:val="00BA2B78"/>
    <w:rsid w:val="00BA3862"/>
    <w:rsid w:val="00BA3C1D"/>
    <w:rsid w:val="00BA4120"/>
    <w:rsid w:val="00BA5EC7"/>
    <w:rsid w:val="00BA6593"/>
    <w:rsid w:val="00BA77A4"/>
    <w:rsid w:val="00BA7C83"/>
    <w:rsid w:val="00BB4424"/>
    <w:rsid w:val="00BB4DF6"/>
    <w:rsid w:val="00BB6013"/>
    <w:rsid w:val="00BB72D3"/>
    <w:rsid w:val="00BB79E5"/>
    <w:rsid w:val="00BC227F"/>
    <w:rsid w:val="00BC2A11"/>
    <w:rsid w:val="00BC301A"/>
    <w:rsid w:val="00BC5DDD"/>
    <w:rsid w:val="00BD2F9B"/>
    <w:rsid w:val="00BE0937"/>
    <w:rsid w:val="00BE1D42"/>
    <w:rsid w:val="00BE309F"/>
    <w:rsid w:val="00BE3BBB"/>
    <w:rsid w:val="00BE476B"/>
    <w:rsid w:val="00BE494E"/>
    <w:rsid w:val="00BE5B77"/>
    <w:rsid w:val="00BF02D6"/>
    <w:rsid w:val="00BF233D"/>
    <w:rsid w:val="00BF33EF"/>
    <w:rsid w:val="00BF48B2"/>
    <w:rsid w:val="00BF646B"/>
    <w:rsid w:val="00C00113"/>
    <w:rsid w:val="00C001A4"/>
    <w:rsid w:val="00C03579"/>
    <w:rsid w:val="00C03F03"/>
    <w:rsid w:val="00C100C8"/>
    <w:rsid w:val="00C17EAD"/>
    <w:rsid w:val="00C20546"/>
    <w:rsid w:val="00C20B65"/>
    <w:rsid w:val="00C22239"/>
    <w:rsid w:val="00C24AAD"/>
    <w:rsid w:val="00C26076"/>
    <w:rsid w:val="00C30A2E"/>
    <w:rsid w:val="00C31B7F"/>
    <w:rsid w:val="00C3659F"/>
    <w:rsid w:val="00C41112"/>
    <w:rsid w:val="00C417EC"/>
    <w:rsid w:val="00C42470"/>
    <w:rsid w:val="00C42EFC"/>
    <w:rsid w:val="00C462D3"/>
    <w:rsid w:val="00C50D67"/>
    <w:rsid w:val="00C54A8D"/>
    <w:rsid w:val="00C54F55"/>
    <w:rsid w:val="00C55158"/>
    <w:rsid w:val="00C56084"/>
    <w:rsid w:val="00C56EC8"/>
    <w:rsid w:val="00C62663"/>
    <w:rsid w:val="00C6401D"/>
    <w:rsid w:val="00C651C4"/>
    <w:rsid w:val="00C67206"/>
    <w:rsid w:val="00C72EDA"/>
    <w:rsid w:val="00C74376"/>
    <w:rsid w:val="00C74CDD"/>
    <w:rsid w:val="00C77D71"/>
    <w:rsid w:val="00C80823"/>
    <w:rsid w:val="00C8378B"/>
    <w:rsid w:val="00C85F3E"/>
    <w:rsid w:val="00C87705"/>
    <w:rsid w:val="00C91B8A"/>
    <w:rsid w:val="00C95A2B"/>
    <w:rsid w:val="00CA103B"/>
    <w:rsid w:val="00CA1DEE"/>
    <w:rsid w:val="00CA2915"/>
    <w:rsid w:val="00CA3D5F"/>
    <w:rsid w:val="00CA40EA"/>
    <w:rsid w:val="00CA415B"/>
    <w:rsid w:val="00CA5B8A"/>
    <w:rsid w:val="00CA78BD"/>
    <w:rsid w:val="00CA78BE"/>
    <w:rsid w:val="00CB0C6B"/>
    <w:rsid w:val="00CB2C97"/>
    <w:rsid w:val="00CB2E14"/>
    <w:rsid w:val="00CB4284"/>
    <w:rsid w:val="00CB4976"/>
    <w:rsid w:val="00CB6817"/>
    <w:rsid w:val="00CB75D3"/>
    <w:rsid w:val="00CB7C3B"/>
    <w:rsid w:val="00CC041D"/>
    <w:rsid w:val="00CC26D9"/>
    <w:rsid w:val="00CC2D8C"/>
    <w:rsid w:val="00CC3517"/>
    <w:rsid w:val="00CC43CD"/>
    <w:rsid w:val="00CC4F75"/>
    <w:rsid w:val="00CC5725"/>
    <w:rsid w:val="00CC6A87"/>
    <w:rsid w:val="00CC7D0B"/>
    <w:rsid w:val="00CD1957"/>
    <w:rsid w:val="00CD2AEA"/>
    <w:rsid w:val="00CD3D2D"/>
    <w:rsid w:val="00CD525C"/>
    <w:rsid w:val="00CD5F2D"/>
    <w:rsid w:val="00CD66B5"/>
    <w:rsid w:val="00CD6925"/>
    <w:rsid w:val="00CE1A26"/>
    <w:rsid w:val="00CE4EDC"/>
    <w:rsid w:val="00CF05AB"/>
    <w:rsid w:val="00CF71B1"/>
    <w:rsid w:val="00D0052B"/>
    <w:rsid w:val="00D00878"/>
    <w:rsid w:val="00D01247"/>
    <w:rsid w:val="00D014D6"/>
    <w:rsid w:val="00D01F33"/>
    <w:rsid w:val="00D02595"/>
    <w:rsid w:val="00D02F4A"/>
    <w:rsid w:val="00D0362E"/>
    <w:rsid w:val="00D0369C"/>
    <w:rsid w:val="00D0423B"/>
    <w:rsid w:val="00D07342"/>
    <w:rsid w:val="00D07546"/>
    <w:rsid w:val="00D11230"/>
    <w:rsid w:val="00D13F45"/>
    <w:rsid w:val="00D1403E"/>
    <w:rsid w:val="00D16106"/>
    <w:rsid w:val="00D20730"/>
    <w:rsid w:val="00D21128"/>
    <w:rsid w:val="00D2131D"/>
    <w:rsid w:val="00D227AF"/>
    <w:rsid w:val="00D22BCF"/>
    <w:rsid w:val="00D252F9"/>
    <w:rsid w:val="00D27A70"/>
    <w:rsid w:val="00D27BFC"/>
    <w:rsid w:val="00D32B2D"/>
    <w:rsid w:val="00D33E26"/>
    <w:rsid w:val="00D36DCF"/>
    <w:rsid w:val="00D37CB8"/>
    <w:rsid w:val="00D42398"/>
    <w:rsid w:val="00D4344C"/>
    <w:rsid w:val="00D43F30"/>
    <w:rsid w:val="00D4435C"/>
    <w:rsid w:val="00D44F4D"/>
    <w:rsid w:val="00D460A1"/>
    <w:rsid w:val="00D508D1"/>
    <w:rsid w:val="00D516B2"/>
    <w:rsid w:val="00D6351E"/>
    <w:rsid w:val="00D654DF"/>
    <w:rsid w:val="00D66FC7"/>
    <w:rsid w:val="00D711A5"/>
    <w:rsid w:val="00D72906"/>
    <w:rsid w:val="00D72E83"/>
    <w:rsid w:val="00D7777A"/>
    <w:rsid w:val="00D7780C"/>
    <w:rsid w:val="00D81AAC"/>
    <w:rsid w:val="00D81D22"/>
    <w:rsid w:val="00D82722"/>
    <w:rsid w:val="00D83403"/>
    <w:rsid w:val="00D84BEE"/>
    <w:rsid w:val="00D85B3A"/>
    <w:rsid w:val="00D85F33"/>
    <w:rsid w:val="00D86042"/>
    <w:rsid w:val="00D90AC0"/>
    <w:rsid w:val="00D94F4A"/>
    <w:rsid w:val="00D95967"/>
    <w:rsid w:val="00D9790F"/>
    <w:rsid w:val="00DA0B25"/>
    <w:rsid w:val="00DA11DE"/>
    <w:rsid w:val="00DA48F5"/>
    <w:rsid w:val="00DA52EE"/>
    <w:rsid w:val="00DB22A0"/>
    <w:rsid w:val="00DB4950"/>
    <w:rsid w:val="00DB495B"/>
    <w:rsid w:val="00DB4F0E"/>
    <w:rsid w:val="00DB68AB"/>
    <w:rsid w:val="00DC1677"/>
    <w:rsid w:val="00DC1700"/>
    <w:rsid w:val="00DC184F"/>
    <w:rsid w:val="00DC210F"/>
    <w:rsid w:val="00DC3ABD"/>
    <w:rsid w:val="00DC44B5"/>
    <w:rsid w:val="00DC4C72"/>
    <w:rsid w:val="00DC4F0D"/>
    <w:rsid w:val="00DC591D"/>
    <w:rsid w:val="00DC69AB"/>
    <w:rsid w:val="00DD2951"/>
    <w:rsid w:val="00DD40C7"/>
    <w:rsid w:val="00DE2267"/>
    <w:rsid w:val="00DE2C02"/>
    <w:rsid w:val="00DE39C8"/>
    <w:rsid w:val="00DE45D5"/>
    <w:rsid w:val="00DF1AF3"/>
    <w:rsid w:val="00DF1D4D"/>
    <w:rsid w:val="00DF2456"/>
    <w:rsid w:val="00DF3017"/>
    <w:rsid w:val="00DF371F"/>
    <w:rsid w:val="00DF45D7"/>
    <w:rsid w:val="00DF47F8"/>
    <w:rsid w:val="00DF5C64"/>
    <w:rsid w:val="00E007BB"/>
    <w:rsid w:val="00E00801"/>
    <w:rsid w:val="00E01470"/>
    <w:rsid w:val="00E028DC"/>
    <w:rsid w:val="00E05EF0"/>
    <w:rsid w:val="00E11C6F"/>
    <w:rsid w:val="00E12B15"/>
    <w:rsid w:val="00E12C98"/>
    <w:rsid w:val="00E15780"/>
    <w:rsid w:val="00E15897"/>
    <w:rsid w:val="00E159D5"/>
    <w:rsid w:val="00E21314"/>
    <w:rsid w:val="00E26D7B"/>
    <w:rsid w:val="00E26FD2"/>
    <w:rsid w:val="00E27730"/>
    <w:rsid w:val="00E323E0"/>
    <w:rsid w:val="00E3269D"/>
    <w:rsid w:val="00E33F5F"/>
    <w:rsid w:val="00E34E4A"/>
    <w:rsid w:val="00E366B4"/>
    <w:rsid w:val="00E40A7E"/>
    <w:rsid w:val="00E40D4C"/>
    <w:rsid w:val="00E416D1"/>
    <w:rsid w:val="00E41893"/>
    <w:rsid w:val="00E41E24"/>
    <w:rsid w:val="00E423C5"/>
    <w:rsid w:val="00E42D5A"/>
    <w:rsid w:val="00E4304E"/>
    <w:rsid w:val="00E450F2"/>
    <w:rsid w:val="00E47CA4"/>
    <w:rsid w:val="00E5459E"/>
    <w:rsid w:val="00E55C5B"/>
    <w:rsid w:val="00E56B9F"/>
    <w:rsid w:val="00E6051D"/>
    <w:rsid w:val="00E608B5"/>
    <w:rsid w:val="00E60CAB"/>
    <w:rsid w:val="00E61866"/>
    <w:rsid w:val="00E6286C"/>
    <w:rsid w:val="00E6316C"/>
    <w:rsid w:val="00E6413D"/>
    <w:rsid w:val="00E655C2"/>
    <w:rsid w:val="00E70F14"/>
    <w:rsid w:val="00E72543"/>
    <w:rsid w:val="00E75847"/>
    <w:rsid w:val="00E7650A"/>
    <w:rsid w:val="00E76E88"/>
    <w:rsid w:val="00E803C6"/>
    <w:rsid w:val="00E8284F"/>
    <w:rsid w:val="00E8544E"/>
    <w:rsid w:val="00E929A2"/>
    <w:rsid w:val="00E934A2"/>
    <w:rsid w:val="00EA14DD"/>
    <w:rsid w:val="00EA1CA2"/>
    <w:rsid w:val="00EA1E00"/>
    <w:rsid w:val="00EA42F5"/>
    <w:rsid w:val="00EA74E5"/>
    <w:rsid w:val="00EB0EAA"/>
    <w:rsid w:val="00EB27B9"/>
    <w:rsid w:val="00EB449F"/>
    <w:rsid w:val="00EB64C6"/>
    <w:rsid w:val="00EB6E63"/>
    <w:rsid w:val="00EB6FA6"/>
    <w:rsid w:val="00EB7B66"/>
    <w:rsid w:val="00EC0A7A"/>
    <w:rsid w:val="00EC2E1B"/>
    <w:rsid w:val="00EC4376"/>
    <w:rsid w:val="00EC7EA1"/>
    <w:rsid w:val="00ED1639"/>
    <w:rsid w:val="00ED32A5"/>
    <w:rsid w:val="00ED6AB8"/>
    <w:rsid w:val="00ED7311"/>
    <w:rsid w:val="00ED7771"/>
    <w:rsid w:val="00ED7902"/>
    <w:rsid w:val="00EE0518"/>
    <w:rsid w:val="00EE4B20"/>
    <w:rsid w:val="00EE6602"/>
    <w:rsid w:val="00EF0BC9"/>
    <w:rsid w:val="00EF4F08"/>
    <w:rsid w:val="00EF6295"/>
    <w:rsid w:val="00EF70AC"/>
    <w:rsid w:val="00F027E8"/>
    <w:rsid w:val="00F03CD3"/>
    <w:rsid w:val="00F11AD5"/>
    <w:rsid w:val="00F11E7F"/>
    <w:rsid w:val="00F149D4"/>
    <w:rsid w:val="00F1562C"/>
    <w:rsid w:val="00F1641D"/>
    <w:rsid w:val="00F16725"/>
    <w:rsid w:val="00F2031E"/>
    <w:rsid w:val="00F20677"/>
    <w:rsid w:val="00F208E2"/>
    <w:rsid w:val="00F21144"/>
    <w:rsid w:val="00F225FA"/>
    <w:rsid w:val="00F22889"/>
    <w:rsid w:val="00F263E6"/>
    <w:rsid w:val="00F2655F"/>
    <w:rsid w:val="00F268AC"/>
    <w:rsid w:val="00F315B3"/>
    <w:rsid w:val="00F31680"/>
    <w:rsid w:val="00F32300"/>
    <w:rsid w:val="00F32458"/>
    <w:rsid w:val="00F3300C"/>
    <w:rsid w:val="00F35E0C"/>
    <w:rsid w:val="00F364D4"/>
    <w:rsid w:val="00F36E04"/>
    <w:rsid w:val="00F378D3"/>
    <w:rsid w:val="00F40270"/>
    <w:rsid w:val="00F41DB3"/>
    <w:rsid w:val="00F443A1"/>
    <w:rsid w:val="00F46F54"/>
    <w:rsid w:val="00F47210"/>
    <w:rsid w:val="00F53CCD"/>
    <w:rsid w:val="00F55321"/>
    <w:rsid w:val="00F57E2A"/>
    <w:rsid w:val="00F61473"/>
    <w:rsid w:val="00F61952"/>
    <w:rsid w:val="00F6211C"/>
    <w:rsid w:val="00F62198"/>
    <w:rsid w:val="00F65A5E"/>
    <w:rsid w:val="00F672C6"/>
    <w:rsid w:val="00F67E36"/>
    <w:rsid w:val="00F713A2"/>
    <w:rsid w:val="00F74A8D"/>
    <w:rsid w:val="00F74FD7"/>
    <w:rsid w:val="00F758A8"/>
    <w:rsid w:val="00F75AAD"/>
    <w:rsid w:val="00F777F8"/>
    <w:rsid w:val="00F81893"/>
    <w:rsid w:val="00F82090"/>
    <w:rsid w:val="00F84894"/>
    <w:rsid w:val="00F8635F"/>
    <w:rsid w:val="00F87BD2"/>
    <w:rsid w:val="00F91744"/>
    <w:rsid w:val="00F93030"/>
    <w:rsid w:val="00F93429"/>
    <w:rsid w:val="00F9515B"/>
    <w:rsid w:val="00F95B0B"/>
    <w:rsid w:val="00FA067E"/>
    <w:rsid w:val="00FA0A9B"/>
    <w:rsid w:val="00FA2D90"/>
    <w:rsid w:val="00FA2EAA"/>
    <w:rsid w:val="00FA3A4D"/>
    <w:rsid w:val="00FA6833"/>
    <w:rsid w:val="00FB4643"/>
    <w:rsid w:val="00FB7E56"/>
    <w:rsid w:val="00FC0700"/>
    <w:rsid w:val="00FC293D"/>
    <w:rsid w:val="00FC2F69"/>
    <w:rsid w:val="00FC4021"/>
    <w:rsid w:val="00FC77CF"/>
    <w:rsid w:val="00FD4F4B"/>
    <w:rsid w:val="00FD64FC"/>
    <w:rsid w:val="00FD74C9"/>
    <w:rsid w:val="00FE0169"/>
    <w:rsid w:val="00FE0503"/>
    <w:rsid w:val="00FE1491"/>
    <w:rsid w:val="00FE1691"/>
    <w:rsid w:val="00FE1DF7"/>
    <w:rsid w:val="00FE4016"/>
    <w:rsid w:val="00FE67F5"/>
    <w:rsid w:val="00FE68DD"/>
    <w:rsid w:val="00FE7405"/>
    <w:rsid w:val="00FE7623"/>
    <w:rsid w:val="00FE7B83"/>
    <w:rsid w:val="00FF032F"/>
    <w:rsid w:val="00FF0B8F"/>
    <w:rsid w:val="00FF2774"/>
    <w:rsid w:val="00FF4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01BDA"/>
  <w14:defaultImageDpi w14:val="300"/>
  <w15:docId w15:val="{F9DEFBC8-4677-42BB-95B3-4A59E420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1">
    <w:name w:val="heading 1"/>
    <w:basedOn w:val="Normal"/>
    <w:next w:val="Normal"/>
    <w:link w:val="Heading1Char"/>
    <w:qFormat/>
    <w:rsid w:val="00557B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3E1D25"/>
    <w:pPr>
      <w:keepNext/>
      <w:keepLines/>
      <w:spacing w:before="240" w:after="80" w:line="276" w:lineRule="auto"/>
      <w:outlineLvl w:val="1"/>
    </w:pPr>
    <w:rPr>
      <w:rFonts w:eastAsiaTheme="majorEastAsia" w:cstheme="minorHAnsi"/>
      <w:b/>
      <w:bCs/>
      <w:sz w:val="32"/>
      <w:szCs w:val="26"/>
    </w:rPr>
  </w:style>
  <w:style w:type="paragraph" w:styleId="Heading3">
    <w:name w:val="heading 3"/>
    <w:basedOn w:val="Normal"/>
    <w:next w:val="Normal"/>
    <w:link w:val="Heading3Char"/>
    <w:unhideWhenUsed/>
    <w:qFormat/>
    <w:rsid w:val="001F60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57BE2"/>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557BE2"/>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paragraph" w:styleId="Heading8">
    <w:name w:val="heading 8"/>
    <w:basedOn w:val="Normal"/>
    <w:next w:val="Normal"/>
    <w:link w:val="Heading8Char"/>
    <w:unhideWhenUsed/>
    <w:qFormat/>
    <w:rsid w:val="00557BE2"/>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E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3E1D25"/>
    <w:rPr>
      <w:rFonts w:eastAsiaTheme="majorEastAsia" w:cstheme="minorHAnsi"/>
      <w:b/>
      <w:bCs/>
      <w:sz w:val="32"/>
      <w:szCs w:val="26"/>
      <w:lang w:val="en-ZA"/>
    </w:rPr>
  </w:style>
  <w:style w:type="character" w:customStyle="1" w:styleId="Heading3Char">
    <w:name w:val="Heading 3 Char"/>
    <w:basedOn w:val="DefaultParagraphFont"/>
    <w:link w:val="Heading3"/>
    <w:rsid w:val="001F60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557BE2"/>
    <w:rPr>
      <w:rFonts w:asciiTheme="majorHAnsi" w:eastAsiaTheme="majorEastAsia" w:hAnsiTheme="majorHAnsi" w:cstheme="majorBidi"/>
      <w:b/>
      <w:bCs/>
      <w:i/>
      <w:iCs/>
      <w:color w:val="4F81BD" w:themeColor="accent1"/>
      <w:sz w:val="22"/>
      <w:szCs w:val="22"/>
      <w:lang w:val="en-ZA"/>
    </w:rPr>
  </w:style>
  <w:style w:type="character" w:customStyle="1" w:styleId="Heading5Char">
    <w:name w:val="Heading 5 Char"/>
    <w:basedOn w:val="DefaultParagraphFont"/>
    <w:link w:val="Heading5"/>
    <w:uiPriority w:val="9"/>
    <w:rsid w:val="00557BE2"/>
    <w:rPr>
      <w:rFonts w:asciiTheme="majorHAnsi" w:eastAsiaTheme="majorEastAsia" w:hAnsiTheme="majorHAnsi" w:cstheme="majorBidi"/>
      <w:color w:val="365F91" w:themeColor="accent1" w:themeShade="BF"/>
      <w:sz w:val="22"/>
      <w:szCs w:val="22"/>
      <w:lang w:val="en-ZA"/>
    </w:rPr>
  </w:style>
  <w:style w:type="character" w:customStyle="1" w:styleId="Heading8Char">
    <w:name w:val="Heading 8 Char"/>
    <w:basedOn w:val="DefaultParagraphFont"/>
    <w:link w:val="Heading8"/>
    <w:rsid w:val="00557BE2"/>
    <w:rPr>
      <w:rFonts w:asciiTheme="majorHAnsi" w:eastAsiaTheme="majorEastAsia" w:hAnsiTheme="majorHAnsi" w:cstheme="majorBidi"/>
      <w:color w:val="404040" w:themeColor="text1" w:themeTint="BF"/>
      <w:sz w:val="20"/>
      <w:szCs w:val="20"/>
      <w:lang w:val="en-ZA"/>
    </w:rPr>
  </w:style>
  <w:style w:type="paragraph" w:styleId="NormalWeb">
    <w:name w:val="Normal (Web)"/>
    <w:basedOn w:val="Normal"/>
    <w:uiPriority w:val="99"/>
    <w:unhideWhenUsed/>
    <w:rsid w:val="00CB2C97"/>
    <w:pPr>
      <w:spacing w:before="100" w:beforeAutospacing="1" w:after="100" w:afterAutospacing="1"/>
    </w:pPr>
    <w:rPr>
      <w:rFonts w:ascii="Times" w:hAnsi="Times" w:cs="Times New Roman"/>
      <w:sz w:val="20"/>
      <w:szCs w:val="20"/>
    </w:rPr>
  </w:style>
  <w:style w:type="paragraph" w:styleId="ListParagraph">
    <w:name w:val="List Paragraph"/>
    <w:aliases w:val="List Paragraph 1,Indent Paragraph,Colorful List - Accent 11,References,Paragraphe de liste1,List Paragraph1,Liste couleur - Accent 11,heading 6,CV lower headings,Graphic,1st level - Bullet List Paragraph,Lettre d'introduction,Resume Title"/>
    <w:basedOn w:val="Normal"/>
    <w:link w:val="ListParagraphChar"/>
    <w:uiPriority w:val="34"/>
    <w:qFormat/>
    <w:rsid w:val="00FD74C9"/>
    <w:pPr>
      <w:ind w:left="720"/>
      <w:contextualSpacing/>
    </w:pPr>
  </w:style>
  <w:style w:type="character" w:customStyle="1" w:styleId="ListParagraphChar">
    <w:name w:val="List Paragraph Char"/>
    <w:aliases w:val="List Paragraph 1 Char,Indent Paragraph Char,Colorful List - Accent 11 Char,References Char,Paragraphe de liste1 Char,List Paragraph1 Char,Liste couleur - Accent 11 Char,heading 6 Char,CV lower headings Char,Graphic Char"/>
    <w:link w:val="ListParagraph"/>
    <w:uiPriority w:val="34"/>
    <w:rsid w:val="007D05EC"/>
  </w:style>
  <w:style w:type="character" w:styleId="Emphasis">
    <w:name w:val="Emphasis"/>
    <w:basedOn w:val="DefaultParagraphFont"/>
    <w:uiPriority w:val="20"/>
    <w:qFormat/>
    <w:rsid w:val="007D05EC"/>
    <w:rPr>
      <w:i/>
      <w:iCs/>
    </w:rPr>
  </w:style>
  <w:style w:type="character" w:styleId="HTMLCite">
    <w:name w:val="HTML Cite"/>
    <w:basedOn w:val="DefaultParagraphFont"/>
    <w:uiPriority w:val="99"/>
    <w:semiHidden/>
    <w:unhideWhenUsed/>
    <w:rsid w:val="007D05EC"/>
    <w:rPr>
      <w:i/>
      <w:iCs/>
    </w:rPr>
  </w:style>
  <w:style w:type="character" w:styleId="Hyperlink">
    <w:name w:val="Hyperlink"/>
    <w:basedOn w:val="DefaultParagraphFont"/>
    <w:uiPriority w:val="99"/>
    <w:unhideWhenUsed/>
    <w:rsid w:val="002059B3"/>
    <w:rPr>
      <w:color w:val="0000FF" w:themeColor="hyperlink"/>
      <w:u w:val="single"/>
    </w:rPr>
  </w:style>
  <w:style w:type="paragraph" w:styleId="BalloonText">
    <w:name w:val="Balloon Text"/>
    <w:basedOn w:val="Normal"/>
    <w:link w:val="BalloonTextChar"/>
    <w:uiPriority w:val="99"/>
    <w:semiHidden/>
    <w:unhideWhenUsed/>
    <w:rsid w:val="00B922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274"/>
    <w:rPr>
      <w:rFonts w:ascii="Lucida Grande" w:hAnsi="Lucida Grande" w:cs="Lucida Grande"/>
      <w:sz w:val="18"/>
      <w:szCs w:val="18"/>
    </w:rPr>
  </w:style>
  <w:style w:type="paragraph" w:styleId="FootnoteText">
    <w:name w:val="footnote text"/>
    <w:basedOn w:val="Normal"/>
    <w:link w:val="FootnoteTextChar"/>
    <w:uiPriority w:val="99"/>
    <w:unhideWhenUsed/>
    <w:rsid w:val="003E1D25"/>
    <w:rPr>
      <w:rFonts w:eastAsiaTheme="minorHAnsi"/>
      <w:sz w:val="20"/>
      <w:szCs w:val="20"/>
    </w:rPr>
  </w:style>
  <w:style w:type="character" w:customStyle="1" w:styleId="FootnoteTextChar">
    <w:name w:val="Footnote Text Char"/>
    <w:basedOn w:val="DefaultParagraphFont"/>
    <w:link w:val="FootnoteText"/>
    <w:uiPriority w:val="99"/>
    <w:rsid w:val="003E1D25"/>
    <w:rPr>
      <w:rFonts w:eastAsiaTheme="minorHAnsi"/>
      <w:sz w:val="20"/>
      <w:szCs w:val="20"/>
      <w:lang w:val="en-ZA"/>
    </w:rPr>
  </w:style>
  <w:style w:type="character" w:styleId="FootnoteReference">
    <w:name w:val="footnote reference"/>
    <w:basedOn w:val="DefaultParagraphFont"/>
    <w:uiPriority w:val="99"/>
    <w:unhideWhenUsed/>
    <w:rsid w:val="003E1D25"/>
    <w:rPr>
      <w:vertAlign w:val="superscript"/>
    </w:rPr>
  </w:style>
  <w:style w:type="paragraph" w:styleId="Caption">
    <w:name w:val="caption"/>
    <w:basedOn w:val="Normal"/>
    <w:next w:val="Normal"/>
    <w:uiPriority w:val="35"/>
    <w:unhideWhenUsed/>
    <w:qFormat/>
    <w:rsid w:val="003E1D25"/>
    <w:pPr>
      <w:spacing w:line="276" w:lineRule="auto"/>
    </w:pPr>
    <w:rPr>
      <w:rFonts w:ascii="Calibri" w:eastAsia="Times New Roman" w:hAnsi="Calibri" w:cs="Times New Roman"/>
      <w:b/>
      <w:bCs/>
      <w:sz w:val="20"/>
      <w:szCs w:val="20"/>
    </w:rPr>
  </w:style>
  <w:style w:type="table" w:customStyle="1" w:styleId="GridTable5Dark-Accent11">
    <w:name w:val="Grid Table 5 Dark - Accent 11"/>
    <w:basedOn w:val="TableNormal"/>
    <w:uiPriority w:val="50"/>
    <w:rsid w:val="003E1D25"/>
    <w:rPr>
      <w:rFonts w:eastAsiaTheme="minorHAnsi"/>
      <w:sz w:val="22"/>
      <w:szCs w:val="22"/>
      <w:lang w:val="en-Z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link w:val="NoSpacingChar"/>
    <w:uiPriority w:val="1"/>
    <w:qFormat/>
    <w:rsid w:val="00557BE2"/>
    <w:rPr>
      <w:rFonts w:eastAsiaTheme="minorHAnsi"/>
      <w:sz w:val="22"/>
      <w:szCs w:val="22"/>
      <w:lang w:val="en-ZA"/>
    </w:rPr>
  </w:style>
  <w:style w:type="paragraph" w:styleId="Header">
    <w:name w:val="header"/>
    <w:basedOn w:val="Normal"/>
    <w:link w:val="HeaderChar"/>
    <w:uiPriority w:val="99"/>
    <w:unhideWhenUsed/>
    <w:rsid w:val="00557BE2"/>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557BE2"/>
    <w:rPr>
      <w:rFonts w:eastAsiaTheme="minorHAnsi"/>
      <w:sz w:val="22"/>
      <w:szCs w:val="22"/>
      <w:lang w:val="en-ZA"/>
    </w:rPr>
  </w:style>
  <w:style w:type="paragraph" w:styleId="Footer">
    <w:name w:val="footer"/>
    <w:basedOn w:val="Normal"/>
    <w:link w:val="FooterChar"/>
    <w:uiPriority w:val="99"/>
    <w:unhideWhenUsed/>
    <w:rsid w:val="00557BE2"/>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557BE2"/>
    <w:rPr>
      <w:rFonts w:eastAsiaTheme="minorHAnsi"/>
      <w:sz w:val="22"/>
      <w:szCs w:val="22"/>
      <w:lang w:val="en-ZA"/>
    </w:rPr>
  </w:style>
  <w:style w:type="character" w:customStyle="1" w:styleId="apple-style-span">
    <w:name w:val="apple-style-span"/>
    <w:basedOn w:val="DefaultParagraphFont"/>
    <w:rsid w:val="00557BE2"/>
  </w:style>
  <w:style w:type="character" w:customStyle="1" w:styleId="text10">
    <w:name w:val="text10"/>
    <w:basedOn w:val="DefaultParagraphFont"/>
    <w:rsid w:val="00557BE2"/>
  </w:style>
  <w:style w:type="character" w:customStyle="1" w:styleId="CommentTextChar">
    <w:name w:val="Comment Text Char"/>
    <w:basedOn w:val="DefaultParagraphFont"/>
    <w:link w:val="CommentText"/>
    <w:uiPriority w:val="99"/>
    <w:rsid w:val="00557BE2"/>
    <w:rPr>
      <w:rFonts w:eastAsiaTheme="minorHAnsi"/>
      <w:sz w:val="20"/>
      <w:szCs w:val="20"/>
      <w:lang w:val="en-ZA"/>
    </w:rPr>
  </w:style>
  <w:style w:type="paragraph" w:styleId="CommentText">
    <w:name w:val="annotation text"/>
    <w:basedOn w:val="Normal"/>
    <w:link w:val="CommentTextChar"/>
    <w:uiPriority w:val="99"/>
    <w:unhideWhenUsed/>
    <w:rsid w:val="00557BE2"/>
    <w:pPr>
      <w:spacing w:after="120"/>
    </w:pPr>
    <w:rPr>
      <w:rFonts w:eastAsiaTheme="minorHAnsi"/>
      <w:sz w:val="20"/>
      <w:szCs w:val="20"/>
    </w:rPr>
  </w:style>
  <w:style w:type="character" w:customStyle="1" w:styleId="CommentSubjectChar">
    <w:name w:val="Comment Subject Char"/>
    <w:basedOn w:val="CommentTextChar"/>
    <w:link w:val="CommentSubject"/>
    <w:uiPriority w:val="99"/>
    <w:semiHidden/>
    <w:rsid w:val="00557BE2"/>
    <w:rPr>
      <w:rFonts w:eastAsiaTheme="minorHAnsi"/>
      <w:b/>
      <w:bCs/>
      <w:sz w:val="20"/>
      <w:szCs w:val="20"/>
      <w:lang w:val="en-ZA"/>
    </w:rPr>
  </w:style>
  <w:style w:type="paragraph" w:styleId="CommentSubject">
    <w:name w:val="annotation subject"/>
    <w:basedOn w:val="CommentText"/>
    <w:next w:val="CommentText"/>
    <w:link w:val="CommentSubjectChar"/>
    <w:uiPriority w:val="99"/>
    <w:semiHidden/>
    <w:unhideWhenUsed/>
    <w:rsid w:val="00557BE2"/>
    <w:rPr>
      <w:b/>
      <w:bCs/>
    </w:rPr>
  </w:style>
  <w:style w:type="character" w:customStyle="1" w:styleId="apple-converted-space">
    <w:name w:val="apple-converted-space"/>
    <w:basedOn w:val="DefaultParagraphFont"/>
    <w:rsid w:val="00557BE2"/>
  </w:style>
  <w:style w:type="paragraph" w:styleId="EndnoteText">
    <w:name w:val="endnote text"/>
    <w:basedOn w:val="Normal"/>
    <w:link w:val="EndnoteTextChar"/>
    <w:uiPriority w:val="99"/>
    <w:unhideWhenUsed/>
    <w:rsid w:val="00557BE2"/>
    <w:rPr>
      <w:rFonts w:eastAsiaTheme="minorHAnsi"/>
      <w:sz w:val="20"/>
      <w:szCs w:val="20"/>
    </w:rPr>
  </w:style>
  <w:style w:type="character" w:customStyle="1" w:styleId="EndnoteTextChar">
    <w:name w:val="Endnote Text Char"/>
    <w:basedOn w:val="DefaultParagraphFont"/>
    <w:link w:val="EndnoteText"/>
    <w:uiPriority w:val="99"/>
    <w:rsid w:val="00557BE2"/>
    <w:rPr>
      <w:rFonts w:eastAsiaTheme="minorHAnsi"/>
      <w:sz w:val="20"/>
      <w:szCs w:val="20"/>
      <w:lang w:val="en-ZA"/>
    </w:rPr>
  </w:style>
  <w:style w:type="character" w:styleId="EndnoteReference">
    <w:name w:val="endnote reference"/>
    <w:basedOn w:val="DefaultParagraphFont"/>
    <w:uiPriority w:val="99"/>
    <w:unhideWhenUsed/>
    <w:rsid w:val="00557BE2"/>
    <w:rPr>
      <w:vertAlign w:val="superscript"/>
    </w:rPr>
  </w:style>
  <w:style w:type="paragraph" w:styleId="TOCHeading">
    <w:name w:val="TOC Heading"/>
    <w:basedOn w:val="Heading1"/>
    <w:next w:val="Normal"/>
    <w:uiPriority w:val="39"/>
    <w:unhideWhenUsed/>
    <w:qFormat/>
    <w:rsid w:val="00557BE2"/>
    <w:pPr>
      <w:shd w:val="clear" w:color="auto" w:fill="003082"/>
      <w:spacing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557BE2"/>
    <w:pPr>
      <w:spacing w:before="360"/>
    </w:pPr>
    <w:rPr>
      <w:rFonts w:asciiTheme="majorHAnsi" w:hAnsiTheme="majorHAnsi"/>
      <w:b/>
      <w:caps/>
    </w:rPr>
  </w:style>
  <w:style w:type="paragraph" w:styleId="TOC2">
    <w:name w:val="toc 2"/>
    <w:basedOn w:val="Normal"/>
    <w:next w:val="Normal"/>
    <w:autoRedefine/>
    <w:uiPriority w:val="39"/>
    <w:unhideWhenUsed/>
    <w:rsid w:val="00557BE2"/>
    <w:pPr>
      <w:spacing w:before="240"/>
    </w:pPr>
    <w:rPr>
      <w:b/>
      <w:sz w:val="20"/>
      <w:szCs w:val="20"/>
    </w:rPr>
  </w:style>
  <w:style w:type="paragraph" w:styleId="TOC3">
    <w:name w:val="toc 3"/>
    <w:basedOn w:val="Normal"/>
    <w:next w:val="Normal"/>
    <w:autoRedefine/>
    <w:uiPriority w:val="39"/>
    <w:unhideWhenUsed/>
    <w:rsid w:val="00557BE2"/>
    <w:pPr>
      <w:ind w:left="240"/>
    </w:pPr>
    <w:rPr>
      <w:sz w:val="20"/>
      <w:szCs w:val="20"/>
    </w:rPr>
  </w:style>
  <w:style w:type="paragraph" w:customStyle="1" w:styleId="Bullets">
    <w:name w:val="Bullets"/>
    <w:basedOn w:val="Normal"/>
    <w:link w:val="BulletsChar"/>
    <w:qFormat/>
    <w:rsid w:val="00557BE2"/>
    <w:pPr>
      <w:spacing w:before="120" w:after="120" w:line="276" w:lineRule="auto"/>
      <w:ind w:left="1080" w:hanging="720"/>
    </w:pPr>
    <w:rPr>
      <w:rFonts w:ascii="Georgia" w:eastAsia="Calibri" w:hAnsi="Georgia" w:cs="Arial"/>
      <w:color w:val="0D0D0D"/>
      <w:sz w:val="18"/>
      <w:szCs w:val="22"/>
      <w:lang w:eastAsia="en-ZA"/>
    </w:rPr>
  </w:style>
  <w:style w:type="character" w:customStyle="1" w:styleId="BulletsChar">
    <w:name w:val="Bullets Char"/>
    <w:link w:val="Bullets"/>
    <w:rsid w:val="00557BE2"/>
    <w:rPr>
      <w:rFonts w:ascii="Georgia" w:eastAsia="Calibri" w:hAnsi="Georgia" w:cs="Arial"/>
      <w:color w:val="0D0D0D"/>
      <w:sz w:val="18"/>
      <w:szCs w:val="22"/>
      <w:lang w:val="en-ZA" w:eastAsia="en-ZA"/>
    </w:rPr>
  </w:style>
  <w:style w:type="paragraph" w:customStyle="1" w:styleId="SubBullets">
    <w:name w:val="Sub Bullets"/>
    <w:basedOn w:val="Bullets"/>
    <w:qFormat/>
    <w:rsid w:val="00557BE2"/>
    <w:pPr>
      <w:numPr>
        <w:ilvl w:val="1"/>
      </w:numPr>
      <w:tabs>
        <w:tab w:val="num" w:pos="360"/>
        <w:tab w:val="num" w:pos="1080"/>
        <w:tab w:val="num" w:pos="1440"/>
      </w:tabs>
      <w:ind w:left="1080" w:hanging="720"/>
    </w:pPr>
  </w:style>
  <w:style w:type="paragraph" w:styleId="BodyTextIndent">
    <w:name w:val="Body Text Indent"/>
    <w:basedOn w:val="Normal"/>
    <w:link w:val="BodyTextIndentChar"/>
    <w:rsid w:val="00557BE2"/>
    <w:pPr>
      <w:spacing w:after="120"/>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557BE2"/>
    <w:rPr>
      <w:rFonts w:ascii="Times New Roman" w:eastAsia="Times New Roman" w:hAnsi="Times New Roman" w:cs="Times New Roman"/>
      <w:sz w:val="20"/>
      <w:szCs w:val="20"/>
    </w:rPr>
  </w:style>
  <w:style w:type="paragraph" w:customStyle="1" w:styleId="NumberSub">
    <w:name w:val="Number Sub"/>
    <w:basedOn w:val="Normal"/>
    <w:rsid w:val="00557BE2"/>
    <w:rPr>
      <w:rFonts w:ascii="Times New Roman" w:eastAsia="Times New Roman" w:hAnsi="Times New Roman" w:cs="Times New Roman"/>
      <w:lang w:val="en-GB" w:eastAsia="en-GB"/>
    </w:rPr>
  </w:style>
  <w:style w:type="paragraph" w:styleId="BodyText">
    <w:name w:val="Body Text"/>
    <w:basedOn w:val="Normal"/>
    <w:link w:val="BodyTextChar"/>
    <w:rsid w:val="00557BE2"/>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57BE2"/>
    <w:rPr>
      <w:rFonts w:ascii="Times New Roman" w:eastAsia="Times New Roman" w:hAnsi="Times New Roman" w:cs="Times New Roman"/>
      <w:sz w:val="20"/>
      <w:szCs w:val="20"/>
    </w:rPr>
  </w:style>
  <w:style w:type="character" w:styleId="Strong">
    <w:name w:val="Strong"/>
    <w:basedOn w:val="DefaultParagraphFont"/>
    <w:uiPriority w:val="22"/>
    <w:qFormat/>
    <w:rsid w:val="00557BE2"/>
    <w:rPr>
      <w:b/>
      <w:bCs/>
    </w:rPr>
  </w:style>
  <w:style w:type="paragraph" w:styleId="TOC4">
    <w:name w:val="toc 4"/>
    <w:basedOn w:val="Normal"/>
    <w:next w:val="Normal"/>
    <w:autoRedefine/>
    <w:uiPriority w:val="39"/>
    <w:unhideWhenUsed/>
    <w:rsid w:val="00557BE2"/>
    <w:pPr>
      <w:ind w:left="480"/>
    </w:pPr>
    <w:rPr>
      <w:sz w:val="20"/>
      <w:szCs w:val="20"/>
    </w:rPr>
  </w:style>
  <w:style w:type="paragraph" w:styleId="TOC5">
    <w:name w:val="toc 5"/>
    <w:basedOn w:val="Normal"/>
    <w:next w:val="Normal"/>
    <w:autoRedefine/>
    <w:uiPriority w:val="39"/>
    <w:unhideWhenUsed/>
    <w:rsid w:val="00557BE2"/>
    <w:pPr>
      <w:ind w:left="720"/>
    </w:pPr>
    <w:rPr>
      <w:sz w:val="20"/>
      <w:szCs w:val="20"/>
    </w:rPr>
  </w:style>
  <w:style w:type="paragraph" w:styleId="TOC6">
    <w:name w:val="toc 6"/>
    <w:basedOn w:val="Normal"/>
    <w:next w:val="Normal"/>
    <w:autoRedefine/>
    <w:uiPriority w:val="39"/>
    <w:unhideWhenUsed/>
    <w:rsid w:val="00557BE2"/>
    <w:pPr>
      <w:ind w:left="960"/>
    </w:pPr>
    <w:rPr>
      <w:sz w:val="20"/>
      <w:szCs w:val="20"/>
    </w:rPr>
  </w:style>
  <w:style w:type="paragraph" w:styleId="TOC7">
    <w:name w:val="toc 7"/>
    <w:basedOn w:val="Normal"/>
    <w:next w:val="Normal"/>
    <w:autoRedefine/>
    <w:uiPriority w:val="39"/>
    <w:unhideWhenUsed/>
    <w:rsid w:val="00557BE2"/>
    <w:pPr>
      <w:ind w:left="1200"/>
    </w:pPr>
    <w:rPr>
      <w:sz w:val="20"/>
      <w:szCs w:val="20"/>
    </w:rPr>
  </w:style>
  <w:style w:type="paragraph" w:styleId="TOC8">
    <w:name w:val="toc 8"/>
    <w:basedOn w:val="Normal"/>
    <w:next w:val="Normal"/>
    <w:autoRedefine/>
    <w:uiPriority w:val="39"/>
    <w:unhideWhenUsed/>
    <w:rsid w:val="00557BE2"/>
    <w:pPr>
      <w:ind w:left="1440"/>
    </w:pPr>
    <w:rPr>
      <w:sz w:val="20"/>
      <w:szCs w:val="20"/>
    </w:rPr>
  </w:style>
  <w:style w:type="paragraph" w:styleId="TOC9">
    <w:name w:val="toc 9"/>
    <w:basedOn w:val="Normal"/>
    <w:next w:val="Normal"/>
    <w:autoRedefine/>
    <w:uiPriority w:val="39"/>
    <w:unhideWhenUsed/>
    <w:rsid w:val="00557BE2"/>
    <w:pPr>
      <w:ind w:left="1680"/>
    </w:pPr>
    <w:rPr>
      <w:sz w:val="20"/>
      <w:szCs w:val="20"/>
    </w:rPr>
  </w:style>
  <w:style w:type="table" w:customStyle="1" w:styleId="GridTable4-Accent11">
    <w:name w:val="Grid Table 4 - Accent 11"/>
    <w:basedOn w:val="TableNormal"/>
    <w:uiPriority w:val="49"/>
    <w:rsid w:val="00557BE2"/>
    <w:rPr>
      <w:rFonts w:eastAsiaTheme="minorHAnsi"/>
      <w:sz w:val="22"/>
      <w:szCs w:val="22"/>
      <w:lang w:val="en-Z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0">
    <w:name w:val="Grid Table 5 Dark - Accent 11"/>
    <w:basedOn w:val="TableNormal"/>
    <w:uiPriority w:val="50"/>
    <w:rsid w:val="00557BE2"/>
    <w:rPr>
      <w:rFonts w:eastAsiaTheme="minorHAnsi"/>
      <w:sz w:val="22"/>
      <w:szCs w:val="22"/>
      <w:lang w:val="en-Z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557BE2"/>
    <w:pPr>
      <w:autoSpaceDE w:val="0"/>
      <w:autoSpaceDN w:val="0"/>
      <w:adjustRightInd w:val="0"/>
    </w:pPr>
    <w:rPr>
      <w:rFonts w:ascii="Georgia" w:eastAsiaTheme="minorHAnsi" w:hAnsi="Georgia" w:cs="Georgia"/>
      <w:color w:val="000000"/>
    </w:rPr>
  </w:style>
  <w:style w:type="table" w:customStyle="1" w:styleId="GridTable4-Accent110">
    <w:name w:val="Grid Table 4 - Accent 11"/>
    <w:basedOn w:val="TableNormal"/>
    <w:uiPriority w:val="49"/>
    <w:rsid w:val="009B1FC9"/>
    <w:rPr>
      <w:rFonts w:eastAsiaTheme="minorHAnsi"/>
      <w:sz w:val="22"/>
      <w:szCs w:val="22"/>
      <w:lang w:val="en-Z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9175F8"/>
    <w:rPr>
      <w:rFonts w:eastAsiaTheme="minorHAnsi"/>
      <w:sz w:val="22"/>
      <w:szCs w:val="22"/>
      <w:lang w:val="en-Z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B4591A"/>
    <w:rPr>
      <w:color w:val="800080" w:themeColor="followedHyperlink"/>
      <w:u w:val="single"/>
    </w:rPr>
  </w:style>
  <w:style w:type="table" w:styleId="TableGrid">
    <w:name w:val="Table Grid"/>
    <w:basedOn w:val="TableNormal"/>
    <w:uiPriority w:val="39"/>
    <w:rsid w:val="009C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A4E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A4E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0A4E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BE093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CommentReference">
    <w:name w:val="annotation reference"/>
    <w:basedOn w:val="DefaultParagraphFont"/>
    <w:uiPriority w:val="99"/>
    <w:semiHidden/>
    <w:unhideWhenUsed/>
    <w:rsid w:val="00B97C0E"/>
    <w:rPr>
      <w:sz w:val="16"/>
      <w:szCs w:val="16"/>
    </w:rPr>
  </w:style>
  <w:style w:type="paragraph" w:styleId="Revision">
    <w:name w:val="Revision"/>
    <w:hidden/>
    <w:uiPriority w:val="99"/>
    <w:semiHidden/>
    <w:rsid w:val="00AD49E0"/>
  </w:style>
  <w:style w:type="character" w:styleId="UnresolvedMention">
    <w:name w:val="Unresolved Mention"/>
    <w:basedOn w:val="DefaultParagraphFont"/>
    <w:uiPriority w:val="99"/>
    <w:semiHidden/>
    <w:unhideWhenUsed/>
    <w:rsid w:val="008C4FD5"/>
    <w:rPr>
      <w:color w:val="605E5C"/>
      <w:shd w:val="clear" w:color="auto" w:fill="E1DFDD"/>
    </w:rPr>
  </w:style>
  <w:style w:type="paragraph" w:customStyle="1" w:styleId="ColorfulShading-Accent31">
    <w:name w:val="Colorful Shading - Accent 31"/>
    <w:basedOn w:val="Normal"/>
    <w:uiPriority w:val="34"/>
    <w:qFormat/>
    <w:rsid w:val="007E4601"/>
    <w:pPr>
      <w:spacing w:before="120" w:after="120"/>
      <w:ind w:left="720"/>
      <w:contextualSpacing/>
    </w:pPr>
    <w:rPr>
      <w:rFonts w:ascii="Arial" w:eastAsia="Calibri" w:hAnsi="Arial" w:cs="Times New Roman"/>
      <w:sz w:val="22"/>
    </w:rPr>
  </w:style>
  <w:style w:type="paragraph" w:customStyle="1" w:styleId="xmsonormal">
    <w:name w:val="x_msonormal"/>
    <w:basedOn w:val="Normal"/>
    <w:rsid w:val="008D5AF3"/>
    <w:rPr>
      <w:rFonts w:ascii="Calibri" w:eastAsiaTheme="minorHAnsi" w:hAnsi="Calibri" w:cs="Calibri"/>
      <w:sz w:val="22"/>
      <w:szCs w:val="22"/>
      <w:lang w:eastAsia="en-ZA"/>
    </w:rPr>
  </w:style>
  <w:style w:type="paragraph" w:customStyle="1" w:styleId="xmsolistparagraph">
    <w:name w:val="x_msolistparagraph"/>
    <w:basedOn w:val="Normal"/>
    <w:rsid w:val="008D5AF3"/>
    <w:pPr>
      <w:ind w:left="720"/>
    </w:pPr>
    <w:rPr>
      <w:rFonts w:ascii="Calibri" w:eastAsiaTheme="minorHAnsi" w:hAnsi="Calibri" w:cs="Calibri"/>
      <w:sz w:val="22"/>
      <w:szCs w:val="22"/>
      <w:lang w:eastAsia="en-ZA"/>
    </w:rPr>
  </w:style>
  <w:style w:type="character" w:customStyle="1" w:styleId="NoSpacingChar">
    <w:name w:val="No Spacing Char"/>
    <w:link w:val="NoSpacing"/>
    <w:uiPriority w:val="1"/>
    <w:locked/>
    <w:rsid w:val="000C3037"/>
    <w:rPr>
      <w:rFonts w:eastAsiaTheme="minorHAns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3807">
      <w:bodyDiv w:val="1"/>
      <w:marLeft w:val="0"/>
      <w:marRight w:val="0"/>
      <w:marTop w:val="0"/>
      <w:marBottom w:val="0"/>
      <w:divBdr>
        <w:top w:val="none" w:sz="0" w:space="0" w:color="auto"/>
        <w:left w:val="none" w:sz="0" w:space="0" w:color="auto"/>
        <w:bottom w:val="none" w:sz="0" w:space="0" w:color="auto"/>
        <w:right w:val="none" w:sz="0" w:space="0" w:color="auto"/>
      </w:divBdr>
    </w:div>
    <w:div w:id="147598022">
      <w:bodyDiv w:val="1"/>
      <w:marLeft w:val="0"/>
      <w:marRight w:val="0"/>
      <w:marTop w:val="0"/>
      <w:marBottom w:val="0"/>
      <w:divBdr>
        <w:top w:val="none" w:sz="0" w:space="0" w:color="auto"/>
        <w:left w:val="none" w:sz="0" w:space="0" w:color="auto"/>
        <w:bottom w:val="none" w:sz="0" w:space="0" w:color="auto"/>
        <w:right w:val="none" w:sz="0" w:space="0" w:color="auto"/>
      </w:divBdr>
    </w:div>
    <w:div w:id="307635645">
      <w:bodyDiv w:val="1"/>
      <w:marLeft w:val="0"/>
      <w:marRight w:val="0"/>
      <w:marTop w:val="0"/>
      <w:marBottom w:val="0"/>
      <w:divBdr>
        <w:top w:val="none" w:sz="0" w:space="0" w:color="auto"/>
        <w:left w:val="none" w:sz="0" w:space="0" w:color="auto"/>
        <w:bottom w:val="none" w:sz="0" w:space="0" w:color="auto"/>
        <w:right w:val="none" w:sz="0" w:space="0" w:color="auto"/>
      </w:divBdr>
    </w:div>
    <w:div w:id="407918639">
      <w:bodyDiv w:val="1"/>
      <w:marLeft w:val="0"/>
      <w:marRight w:val="0"/>
      <w:marTop w:val="0"/>
      <w:marBottom w:val="0"/>
      <w:divBdr>
        <w:top w:val="none" w:sz="0" w:space="0" w:color="auto"/>
        <w:left w:val="none" w:sz="0" w:space="0" w:color="auto"/>
        <w:bottom w:val="none" w:sz="0" w:space="0" w:color="auto"/>
        <w:right w:val="none" w:sz="0" w:space="0" w:color="auto"/>
      </w:divBdr>
    </w:div>
    <w:div w:id="440228543">
      <w:bodyDiv w:val="1"/>
      <w:marLeft w:val="0"/>
      <w:marRight w:val="0"/>
      <w:marTop w:val="0"/>
      <w:marBottom w:val="0"/>
      <w:divBdr>
        <w:top w:val="none" w:sz="0" w:space="0" w:color="auto"/>
        <w:left w:val="none" w:sz="0" w:space="0" w:color="auto"/>
        <w:bottom w:val="none" w:sz="0" w:space="0" w:color="auto"/>
        <w:right w:val="none" w:sz="0" w:space="0" w:color="auto"/>
      </w:divBdr>
      <w:divsChild>
        <w:div w:id="770468213">
          <w:marLeft w:val="547"/>
          <w:marRight w:val="0"/>
          <w:marTop w:val="0"/>
          <w:marBottom w:val="0"/>
          <w:divBdr>
            <w:top w:val="none" w:sz="0" w:space="0" w:color="auto"/>
            <w:left w:val="none" w:sz="0" w:space="0" w:color="auto"/>
            <w:bottom w:val="none" w:sz="0" w:space="0" w:color="auto"/>
            <w:right w:val="none" w:sz="0" w:space="0" w:color="auto"/>
          </w:divBdr>
        </w:div>
        <w:div w:id="40519803">
          <w:marLeft w:val="547"/>
          <w:marRight w:val="0"/>
          <w:marTop w:val="0"/>
          <w:marBottom w:val="0"/>
          <w:divBdr>
            <w:top w:val="none" w:sz="0" w:space="0" w:color="auto"/>
            <w:left w:val="none" w:sz="0" w:space="0" w:color="auto"/>
            <w:bottom w:val="none" w:sz="0" w:space="0" w:color="auto"/>
            <w:right w:val="none" w:sz="0" w:space="0" w:color="auto"/>
          </w:divBdr>
        </w:div>
        <w:div w:id="735663621">
          <w:marLeft w:val="547"/>
          <w:marRight w:val="0"/>
          <w:marTop w:val="0"/>
          <w:marBottom w:val="0"/>
          <w:divBdr>
            <w:top w:val="none" w:sz="0" w:space="0" w:color="auto"/>
            <w:left w:val="none" w:sz="0" w:space="0" w:color="auto"/>
            <w:bottom w:val="none" w:sz="0" w:space="0" w:color="auto"/>
            <w:right w:val="none" w:sz="0" w:space="0" w:color="auto"/>
          </w:divBdr>
        </w:div>
        <w:div w:id="434911502">
          <w:marLeft w:val="547"/>
          <w:marRight w:val="0"/>
          <w:marTop w:val="0"/>
          <w:marBottom w:val="0"/>
          <w:divBdr>
            <w:top w:val="none" w:sz="0" w:space="0" w:color="auto"/>
            <w:left w:val="none" w:sz="0" w:space="0" w:color="auto"/>
            <w:bottom w:val="none" w:sz="0" w:space="0" w:color="auto"/>
            <w:right w:val="none" w:sz="0" w:space="0" w:color="auto"/>
          </w:divBdr>
        </w:div>
        <w:div w:id="131486483">
          <w:marLeft w:val="547"/>
          <w:marRight w:val="0"/>
          <w:marTop w:val="0"/>
          <w:marBottom w:val="0"/>
          <w:divBdr>
            <w:top w:val="none" w:sz="0" w:space="0" w:color="auto"/>
            <w:left w:val="none" w:sz="0" w:space="0" w:color="auto"/>
            <w:bottom w:val="none" w:sz="0" w:space="0" w:color="auto"/>
            <w:right w:val="none" w:sz="0" w:space="0" w:color="auto"/>
          </w:divBdr>
        </w:div>
        <w:div w:id="1651788883">
          <w:marLeft w:val="547"/>
          <w:marRight w:val="0"/>
          <w:marTop w:val="0"/>
          <w:marBottom w:val="160"/>
          <w:divBdr>
            <w:top w:val="none" w:sz="0" w:space="0" w:color="auto"/>
            <w:left w:val="none" w:sz="0" w:space="0" w:color="auto"/>
            <w:bottom w:val="none" w:sz="0" w:space="0" w:color="auto"/>
            <w:right w:val="none" w:sz="0" w:space="0" w:color="auto"/>
          </w:divBdr>
        </w:div>
      </w:divsChild>
    </w:div>
    <w:div w:id="449469424">
      <w:bodyDiv w:val="1"/>
      <w:marLeft w:val="0"/>
      <w:marRight w:val="0"/>
      <w:marTop w:val="0"/>
      <w:marBottom w:val="0"/>
      <w:divBdr>
        <w:top w:val="none" w:sz="0" w:space="0" w:color="auto"/>
        <w:left w:val="none" w:sz="0" w:space="0" w:color="auto"/>
        <w:bottom w:val="none" w:sz="0" w:space="0" w:color="auto"/>
        <w:right w:val="none" w:sz="0" w:space="0" w:color="auto"/>
      </w:divBdr>
    </w:div>
    <w:div w:id="476339496">
      <w:bodyDiv w:val="1"/>
      <w:marLeft w:val="0"/>
      <w:marRight w:val="0"/>
      <w:marTop w:val="0"/>
      <w:marBottom w:val="0"/>
      <w:divBdr>
        <w:top w:val="none" w:sz="0" w:space="0" w:color="auto"/>
        <w:left w:val="none" w:sz="0" w:space="0" w:color="auto"/>
        <w:bottom w:val="none" w:sz="0" w:space="0" w:color="auto"/>
        <w:right w:val="none" w:sz="0" w:space="0" w:color="auto"/>
      </w:divBdr>
    </w:div>
    <w:div w:id="602878612">
      <w:bodyDiv w:val="1"/>
      <w:marLeft w:val="0"/>
      <w:marRight w:val="0"/>
      <w:marTop w:val="0"/>
      <w:marBottom w:val="0"/>
      <w:divBdr>
        <w:top w:val="none" w:sz="0" w:space="0" w:color="auto"/>
        <w:left w:val="none" w:sz="0" w:space="0" w:color="auto"/>
        <w:bottom w:val="none" w:sz="0" w:space="0" w:color="auto"/>
        <w:right w:val="none" w:sz="0" w:space="0" w:color="auto"/>
      </w:divBdr>
    </w:div>
    <w:div w:id="662129990">
      <w:bodyDiv w:val="1"/>
      <w:marLeft w:val="0"/>
      <w:marRight w:val="0"/>
      <w:marTop w:val="0"/>
      <w:marBottom w:val="0"/>
      <w:divBdr>
        <w:top w:val="none" w:sz="0" w:space="0" w:color="auto"/>
        <w:left w:val="none" w:sz="0" w:space="0" w:color="auto"/>
        <w:bottom w:val="none" w:sz="0" w:space="0" w:color="auto"/>
        <w:right w:val="none" w:sz="0" w:space="0" w:color="auto"/>
      </w:divBdr>
    </w:div>
    <w:div w:id="806816872">
      <w:bodyDiv w:val="1"/>
      <w:marLeft w:val="0"/>
      <w:marRight w:val="0"/>
      <w:marTop w:val="0"/>
      <w:marBottom w:val="0"/>
      <w:divBdr>
        <w:top w:val="none" w:sz="0" w:space="0" w:color="auto"/>
        <w:left w:val="none" w:sz="0" w:space="0" w:color="auto"/>
        <w:bottom w:val="none" w:sz="0" w:space="0" w:color="auto"/>
        <w:right w:val="none" w:sz="0" w:space="0" w:color="auto"/>
      </w:divBdr>
    </w:div>
    <w:div w:id="834104115">
      <w:bodyDiv w:val="1"/>
      <w:marLeft w:val="0"/>
      <w:marRight w:val="0"/>
      <w:marTop w:val="0"/>
      <w:marBottom w:val="0"/>
      <w:divBdr>
        <w:top w:val="none" w:sz="0" w:space="0" w:color="auto"/>
        <w:left w:val="none" w:sz="0" w:space="0" w:color="auto"/>
        <w:bottom w:val="none" w:sz="0" w:space="0" w:color="auto"/>
        <w:right w:val="none" w:sz="0" w:space="0" w:color="auto"/>
      </w:divBdr>
    </w:div>
    <w:div w:id="849099116">
      <w:bodyDiv w:val="1"/>
      <w:marLeft w:val="0"/>
      <w:marRight w:val="0"/>
      <w:marTop w:val="0"/>
      <w:marBottom w:val="0"/>
      <w:divBdr>
        <w:top w:val="none" w:sz="0" w:space="0" w:color="auto"/>
        <w:left w:val="none" w:sz="0" w:space="0" w:color="auto"/>
        <w:bottom w:val="none" w:sz="0" w:space="0" w:color="auto"/>
        <w:right w:val="none" w:sz="0" w:space="0" w:color="auto"/>
      </w:divBdr>
      <w:divsChild>
        <w:div w:id="1618635174">
          <w:marLeft w:val="720"/>
          <w:marRight w:val="0"/>
          <w:marTop w:val="200"/>
          <w:marBottom w:val="0"/>
          <w:divBdr>
            <w:top w:val="none" w:sz="0" w:space="0" w:color="auto"/>
            <w:left w:val="none" w:sz="0" w:space="0" w:color="auto"/>
            <w:bottom w:val="none" w:sz="0" w:space="0" w:color="auto"/>
            <w:right w:val="none" w:sz="0" w:space="0" w:color="auto"/>
          </w:divBdr>
        </w:div>
      </w:divsChild>
    </w:div>
    <w:div w:id="911476129">
      <w:bodyDiv w:val="1"/>
      <w:marLeft w:val="0"/>
      <w:marRight w:val="0"/>
      <w:marTop w:val="0"/>
      <w:marBottom w:val="0"/>
      <w:divBdr>
        <w:top w:val="none" w:sz="0" w:space="0" w:color="auto"/>
        <w:left w:val="none" w:sz="0" w:space="0" w:color="auto"/>
        <w:bottom w:val="none" w:sz="0" w:space="0" w:color="auto"/>
        <w:right w:val="none" w:sz="0" w:space="0" w:color="auto"/>
      </w:divBdr>
    </w:div>
    <w:div w:id="1133251156">
      <w:bodyDiv w:val="1"/>
      <w:marLeft w:val="0"/>
      <w:marRight w:val="0"/>
      <w:marTop w:val="0"/>
      <w:marBottom w:val="0"/>
      <w:divBdr>
        <w:top w:val="none" w:sz="0" w:space="0" w:color="auto"/>
        <w:left w:val="none" w:sz="0" w:space="0" w:color="auto"/>
        <w:bottom w:val="none" w:sz="0" w:space="0" w:color="auto"/>
        <w:right w:val="none" w:sz="0" w:space="0" w:color="auto"/>
      </w:divBdr>
      <w:divsChild>
        <w:div w:id="807547579">
          <w:marLeft w:val="547"/>
          <w:marRight w:val="0"/>
          <w:marTop w:val="0"/>
          <w:marBottom w:val="0"/>
          <w:divBdr>
            <w:top w:val="none" w:sz="0" w:space="0" w:color="auto"/>
            <w:left w:val="none" w:sz="0" w:space="0" w:color="auto"/>
            <w:bottom w:val="none" w:sz="0" w:space="0" w:color="auto"/>
            <w:right w:val="none" w:sz="0" w:space="0" w:color="auto"/>
          </w:divBdr>
        </w:div>
      </w:divsChild>
    </w:div>
    <w:div w:id="1206991720">
      <w:bodyDiv w:val="1"/>
      <w:marLeft w:val="0"/>
      <w:marRight w:val="0"/>
      <w:marTop w:val="0"/>
      <w:marBottom w:val="0"/>
      <w:divBdr>
        <w:top w:val="none" w:sz="0" w:space="0" w:color="auto"/>
        <w:left w:val="none" w:sz="0" w:space="0" w:color="auto"/>
        <w:bottom w:val="none" w:sz="0" w:space="0" w:color="auto"/>
        <w:right w:val="none" w:sz="0" w:space="0" w:color="auto"/>
      </w:divBdr>
    </w:div>
    <w:div w:id="1232279129">
      <w:bodyDiv w:val="1"/>
      <w:marLeft w:val="0"/>
      <w:marRight w:val="0"/>
      <w:marTop w:val="0"/>
      <w:marBottom w:val="0"/>
      <w:divBdr>
        <w:top w:val="none" w:sz="0" w:space="0" w:color="auto"/>
        <w:left w:val="none" w:sz="0" w:space="0" w:color="auto"/>
        <w:bottom w:val="none" w:sz="0" w:space="0" w:color="auto"/>
        <w:right w:val="none" w:sz="0" w:space="0" w:color="auto"/>
      </w:divBdr>
      <w:divsChild>
        <w:div w:id="1431048365">
          <w:marLeft w:val="547"/>
          <w:marRight w:val="0"/>
          <w:marTop w:val="0"/>
          <w:marBottom w:val="0"/>
          <w:divBdr>
            <w:top w:val="none" w:sz="0" w:space="0" w:color="auto"/>
            <w:left w:val="none" w:sz="0" w:space="0" w:color="auto"/>
            <w:bottom w:val="none" w:sz="0" w:space="0" w:color="auto"/>
            <w:right w:val="none" w:sz="0" w:space="0" w:color="auto"/>
          </w:divBdr>
        </w:div>
        <w:div w:id="22176975">
          <w:marLeft w:val="1166"/>
          <w:marRight w:val="0"/>
          <w:marTop w:val="0"/>
          <w:marBottom w:val="0"/>
          <w:divBdr>
            <w:top w:val="none" w:sz="0" w:space="0" w:color="auto"/>
            <w:left w:val="none" w:sz="0" w:space="0" w:color="auto"/>
            <w:bottom w:val="none" w:sz="0" w:space="0" w:color="auto"/>
            <w:right w:val="none" w:sz="0" w:space="0" w:color="auto"/>
          </w:divBdr>
        </w:div>
        <w:div w:id="10642622">
          <w:marLeft w:val="1166"/>
          <w:marRight w:val="0"/>
          <w:marTop w:val="0"/>
          <w:marBottom w:val="0"/>
          <w:divBdr>
            <w:top w:val="none" w:sz="0" w:space="0" w:color="auto"/>
            <w:left w:val="none" w:sz="0" w:space="0" w:color="auto"/>
            <w:bottom w:val="none" w:sz="0" w:space="0" w:color="auto"/>
            <w:right w:val="none" w:sz="0" w:space="0" w:color="auto"/>
          </w:divBdr>
        </w:div>
        <w:div w:id="1554001718">
          <w:marLeft w:val="1166"/>
          <w:marRight w:val="0"/>
          <w:marTop w:val="0"/>
          <w:marBottom w:val="0"/>
          <w:divBdr>
            <w:top w:val="none" w:sz="0" w:space="0" w:color="auto"/>
            <w:left w:val="none" w:sz="0" w:space="0" w:color="auto"/>
            <w:bottom w:val="none" w:sz="0" w:space="0" w:color="auto"/>
            <w:right w:val="none" w:sz="0" w:space="0" w:color="auto"/>
          </w:divBdr>
        </w:div>
        <w:div w:id="379593556">
          <w:marLeft w:val="1166"/>
          <w:marRight w:val="0"/>
          <w:marTop w:val="0"/>
          <w:marBottom w:val="0"/>
          <w:divBdr>
            <w:top w:val="none" w:sz="0" w:space="0" w:color="auto"/>
            <w:left w:val="none" w:sz="0" w:space="0" w:color="auto"/>
            <w:bottom w:val="none" w:sz="0" w:space="0" w:color="auto"/>
            <w:right w:val="none" w:sz="0" w:space="0" w:color="auto"/>
          </w:divBdr>
        </w:div>
        <w:div w:id="986206402">
          <w:marLeft w:val="547"/>
          <w:marRight w:val="0"/>
          <w:marTop w:val="0"/>
          <w:marBottom w:val="0"/>
          <w:divBdr>
            <w:top w:val="none" w:sz="0" w:space="0" w:color="auto"/>
            <w:left w:val="none" w:sz="0" w:space="0" w:color="auto"/>
            <w:bottom w:val="none" w:sz="0" w:space="0" w:color="auto"/>
            <w:right w:val="none" w:sz="0" w:space="0" w:color="auto"/>
          </w:divBdr>
        </w:div>
        <w:div w:id="1986012520">
          <w:marLeft w:val="1166"/>
          <w:marRight w:val="0"/>
          <w:marTop w:val="0"/>
          <w:marBottom w:val="0"/>
          <w:divBdr>
            <w:top w:val="none" w:sz="0" w:space="0" w:color="auto"/>
            <w:left w:val="none" w:sz="0" w:space="0" w:color="auto"/>
            <w:bottom w:val="none" w:sz="0" w:space="0" w:color="auto"/>
            <w:right w:val="none" w:sz="0" w:space="0" w:color="auto"/>
          </w:divBdr>
        </w:div>
        <w:div w:id="1435593500">
          <w:marLeft w:val="1166"/>
          <w:marRight w:val="0"/>
          <w:marTop w:val="0"/>
          <w:marBottom w:val="0"/>
          <w:divBdr>
            <w:top w:val="none" w:sz="0" w:space="0" w:color="auto"/>
            <w:left w:val="none" w:sz="0" w:space="0" w:color="auto"/>
            <w:bottom w:val="none" w:sz="0" w:space="0" w:color="auto"/>
            <w:right w:val="none" w:sz="0" w:space="0" w:color="auto"/>
          </w:divBdr>
        </w:div>
        <w:div w:id="568616167">
          <w:marLeft w:val="1166"/>
          <w:marRight w:val="0"/>
          <w:marTop w:val="0"/>
          <w:marBottom w:val="0"/>
          <w:divBdr>
            <w:top w:val="none" w:sz="0" w:space="0" w:color="auto"/>
            <w:left w:val="none" w:sz="0" w:space="0" w:color="auto"/>
            <w:bottom w:val="none" w:sz="0" w:space="0" w:color="auto"/>
            <w:right w:val="none" w:sz="0" w:space="0" w:color="auto"/>
          </w:divBdr>
        </w:div>
        <w:div w:id="1258320538">
          <w:marLeft w:val="1166"/>
          <w:marRight w:val="0"/>
          <w:marTop w:val="0"/>
          <w:marBottom w:val="0"/>
          <w:divBdr>
            <w:top w:val="none" w:sz="0" w:space="0" w:color="auto"/>
            <w:left w:val="none" w:sz="0" w:space="0" w:color="auto"/>
            <w:bottom w:val="none" w:sz="0" w:space="0" w:color="auto"/>
            <w:right w:val="none" w:sz="0" w:space="0" w:color="auto"/>
          </w:divBdr>
        </w:div>
        <w:div w:id="1647321643">
          <w:marLeft w:val="1166"/>
          <w:marRight w:val="0"/>
          <w:marTop w:val="0"/>
          <w:marBottom w:val="0"/>
          <w:divBdr>
            <w:top w:val="none" w:sz="0" w:space="0" w:color="auto"/>
            <w:left w:val="none" w:sz="0" w:space="0" w:color="auto"/>
            <w:bottom w:val="none" w:sz="0" w:space="0" w:color="auto"/>
            <w:right w:val="none" w:sz="0" w:space="0" w:color="auto"/>
          </w:divBdr>
        </w:div>
        <w:div w:id="2039354928">
          <w:marLeft w:val="1166"/>
          <w:marRight w:val="0"/>
          <w:marTop w:val="0"/>
          <w:marBottom w:val="0"/>
          <w:divBdr>
            <w:top w:val="none" w:sz="0" w:space="0" w:color="auto"/>
            <w:left w:val="none" w:sz="0" w:space="0" w:color="auto"/>
            <w:bottom w:val="none" w:sz="0" w:space="0" w:color="auto"/>
            <w:right w:val="none" w:sz="0" w:space="0" w:color="auto"/>
          </w:divBdr>
        </w:div>
        <w:div w:id="875119979">
          <w:marLeft w:val="1166"/>
          <w:marRight w:val="0"/>
          <w:marTop w:val="0"/>
          <w:marBottom w:val="0"/>
          <w:divBdr>
            <w:top w:val="none" w:sz="0" w:space="0" w:color="auto"/>
            <w:left w:val="none" w:sz="0" w:space="0" w:color="auto"/>
            <w:bottom w:val="none" w:sz="0" w:space="0" w:color="auto"/>
            <w:right w:val="none" w:sz="0" w:space="0" w:color="auto"/>
          </w:divBdr>
        </w:div>
        <w:div w:id="1578980499">
          <w:marLeft w:val="1166"/>
          <w:marRight w:val="0"/>
          <w:marTop w:val="0"/>
          <w:marBottom w:val="0"/>
          <w:divBdr>
            <w:top w:val="none" w:sz="0" w:space="0" w:color="auto"/>
            <w:left w:val="none" w:sz="0" w:space="0" w:color="auto"/>
            <w:bottom w:val="none" w:sz="0" w:space="0" w:color="auto"/>
            <w:right w:val="none" w:sz="0" w:space="0" w:color="auto"/>
          </w:divBdr>
        </w:div>
        <w:div w:id="22483671">
          <w:marLeft w:val="1166"/>
          <w:marRight w:val="0"/>
          <w:marTop w:val="0"/>
          <w:marBottom w:val="0"/>
          <w:divBdr>
            <w:top w:val="none" w:sz="0" w:space="0" w:color="auto"/>
            <w:left w:val="none" w:sz="0" w:space="0" w:color="auto"/>
            <w:bottom w:val="none" w:sz="0" w:space="0" w:color="auto"/>
            <w:right w:val="none" w:sz="0" w:space="0" w:color="auto"/>
          </w:divBdr>
        </w:div>
        <w:div w:id="1485900725">
          <w:marLeft w:val="547"/>
          <w:marRight w:val="0"/>
          <w:marTop w:val="0"/>
          <w:marBottom w:val="0"/>
          <w:divBdr>
            <w:top w:val="none" w:sz="0" w:space="0" w:color="auto"/>
            <w:left w:val="none" w:sz="0" w:space="0" w:color="auto"/>
            <w:bottom w:val="none" w:sz="0" w:space="0" w:color="auto"/>
            <w:right w:val="none" w:sz="0" w:space="0" w:color="auto"/>
          </w:divBdr>
        </w:div>
        <w:div w:id="271131051">
          <w:marLeft w:val="1166"/>
          <w:marRight w:val="0"/>
          <w:marTop w:val="0"/>
          <w:marBottom w:val="0"/>
          <w:divBdr>
            <w:top w:val="none" w:sz="0" w:space="0" w:color="auto"/>
            <w:left w:val="none" w:sz="0" w:space="0" w:color="auto"/>
            <w:bottom w:val="none" w:sz="0" w:space="0" w:color="auto"/>
            <w:right w:val="none" w:sz="0" w:space="0" w:color="auto"/>
          </w:divBdr>
        </w:div>
        <w:div w:id="1021903825">
          <w:marLeft w:val="1166"/>
          <w:marRight w:val="0"/>
          <w:marTop w:val="0"/>
          <w:marBottom w:val="0"/>
          <w:divBdr>
            <w:top w:val="none" w:sz="0" w:space="0" w:color="auto"/>
            <w:left w:val="none" w:sz="0" w:space="0" w:color="auto"/>
            <w:bottom w:val="none" w:sz="0" w:space="0" w:color="auto"/>
            <w:right w:val="none" w:sz="0" w:space="0" w:color="auto"/>
          </w:divBdr>
        </w:div>
        <w:div w:id="2093694838">
          <w:marLeft w:val="1800"/>
          <w:marRight w:val="0"/>
          <w:marTop w:val="0"/>
          <w:marBottom w:val="0"/>
          <w:divBdr>
            <w:top w:val="none" w:sz="0" w:space="0" w:color="auto"/>
            <w:left w:val="none" w:sz="0" w:space="0" w:color="auto"/>
            <w:bottom w:val="none" w:sz="0" w:space="0" w:color="auto"/>
            <w:right w:val="none" w:sz="0" w:space="0" w:color="auto"/>
          </w:divBdr>
        </w:div>
        <w:div w:id="1858738850">
          <w:marLeft w:val="1800"/>
          <w:marRight w:val="0"/>
          <w:marTop w:val="0"/>
          <w:marBottom w:val="0"/>
          <w:divBdr>
            <w:top w:val="none" w:sz="0" w:space="0" w:color="auto"/>
            <w:left w:val="none" w:sz="0" w:space="0" w:color="auto"/>
            <w:bottom w:val="none" w:sz="0" w:space="0" w:color="auto"/>
            <w:right w:val="none" w:sz="0" w:space="0" w:color="auto"/>
          </w:divBdr>
        </w:div>
        <w:div w:id="163397619">
          <w:marLeft w:val="1800"/>
          <w:marRight w:val="0"/>
          <w:marTop w:val="0"/>
          <w:marBottom w:val="0"/>
          <w:divBdr>
            <w:top w:val="none" w:sz="0" w:space="0" w:color="auto"/>
            <w:left w:val="none" w:sz="0" w:space="0" w:color="auto"/>
            <w:bottom w:val="none" w:sz="0" w:space="0" w:color="auto"/>
            <w:right w:val="none" w:sz="0" w:space="0" w:color="auto"/>
          </w:divBdr>
        </w:div>
        <w:div w:id="642194099">
          <w:marLeft w:val="1800"/>
          <w:marRight w:val="0"/>
          <w:marTop w:val="0"/>
          <w:marBottom w:val="0"/>
          <w:divBdr>
            <w:top w:val="none" w:sz="0" w:space="0" w:color="auto"/>
            <w:left w:val="none" w:sz="0" w:space="0" w:color="auto"/>
            <w:bottom w:val="none" w:sz="0" w:space="0" w:color="auto"/>
            <w:right w:val="none" w:sz="0" w:space="0" w:color="auto"/>
          </w:divBdr>
        </w:div>
      </w:divsChild>
    </w:div>
    <w:div w:id="1343240845">
      <w:bodyDiv w:val="1"/>
      <w:marLeft w:val="0"/>
      <w:marRight w:val="0"/>
      <w:marTop w:val="0"/>
      <w:marBottom w:val="0"/>
      <w:divBdr>
        <w:top w:val="none" w:sz="0" w:space="0" w:color="auto"/>
        <w:left w:val="none" w:sz="0" w:space="0" w:color="auto"/>
        <w:bottom w:val="none" w:sz="0" w:space="0" w:color="auto"/>
        <w:right w:val="none" w:sz="0" w:space="0" w:color="auto"/>
      </w:divBdr>
    </w:div>
    <w:div w:id="1364751431">
      <w:bodyDiv w:val="1"/>
      <w:marLeft w:val="0"/>
      <w:marRight w:val="0"/>
      <w:marTop w:val="0"/>
      <w:marBottom w:val="0"/>
      <w:divBdr>
        <w:top w:val="none" w:sz="0" w:space="0" w:color="auto"/>
        <w:left w:val="none" w:sz="0" w:space="0" w:color="auto"/>
        <w:bottom w:val="none" w:sz="0" w:space="0" w:color="auto"/>
        <w:right w:val="none" w:sz="0" w:space="0" w:color="auto"/>
      </w:divBdr>
      <w:divsChild>
        <w:div w:id="909540023">
          <w:marLeft w:val="720"/>
          <w:marRight w:val="0"/>
          <w:marTop w:val="200"/>
          <w:marBottom w:val="0"/>
          <w:divBdr>
            <w:top w:val="none" w:sz="0" w:space="0" w:color="auto"/>
            <w:left w:val="none" w:sz="0" w:space="0" w:color="auto"/>
            <w:bottom w:val="none" w:sz="0" w:space="0" w:color="auto"/>
            <w:right w:val="none" w:sz="0" w:space="0" w:color="auto"/>
          </w:divBdr>
        </w:div>
        <w:div w:id="79454366">
          <w:marLeft w:val="720"/>
          <w:marRight w:val="0"/>
          <w:marTop w:val="200"/>
          <w:marBottom w:val="0"/>
          <w:divBdr>
            <w:top w:val="none" w:sz="0" w:space="0" w:color="auto"/>
            <w:left w:val="none" w:sz="0" w:space="0" w:color="auto"/>
            <w:bottom w:val="none" w:sz="0" w:space="0" w:color="auto"/>
            <w:right w:val="none" w:sz="0" w:space="0" w:color="auto"/>
          </w:divBdr>
        </w:div>
        <w:div w:id="2034574956">
          <w:marLeft w:val="720"/>
          <w:marRight w:val="0"/>
          <w:marTop w:val="200"/>
          <w:marBottom w:val="0"/>
          <w:divBdr>
            <w:top w:val="none" w:sz="0" w:space="0" w:color="auto"/>
            <w:left w:val="none" w:sz="0" w:space="0" w:color="auto"/>
            <w:bottom w:val="none" w:sz="0" w:space="0" w:color="auto"/>
            <w:right w:val="none" w:sz="0" w:space="0" w:color="auto"/>
          </w:divBdr>
        </w:div>
        <w:div w:id="1484277799">
          <w:marLeft w:val="1440"/>
          <w:marRight w:val="0"/>
          <w:marTop w:val="100"/>
          <w:marBottom w:val="0"/>
          <w:divBdr>
            <w:top w:val="none" w:sz="0" w:space="0" w:color="auto"/>
            <w:left w:val="none" w:sz="0" w:space="0" w:color="auto"/>
            <w:bottom w:val="none" w:sz="0" w:space="0" w:color="auto"/>
            <w:right w:val="none" w:sz="0" w:space="0" w:color="auto"/>
          </w:divBdr>
        </w:div>
        <w:div w:id="1919513796">
          <w:marLeft w:val="1440"/>
          <w:marRight w:val="0"/>
          <w:marTop w:val="100"/>
          <w:marBottom w:val="0"/>
          <w:divBdr>
            <w:top w:val="none" w:sz="0" w:space="0" w:color="auto"/>
            <w:left w:val="none" w:sz="0" w:space="0" w:color="auto"/>
            <w:bottom w:val="none" w:sz="0" w:space="0" w:color="auto"/>
            <w:right w:val="none" w:sz="0" w:space="0" w:color="auto"/>
          </w:divBdr>
        </w:div>
        <w:div w:id="715617804">
          <w:marLeft w:val="1440"/>
          <w:marRight w:val="0"/>
          <w:marTop w:val="100"/>
          <w:marBottom w:val="0"/>
          <w:divBdr>
            <w:top w:val="none" w:sz="0" w:space="0" w:color="auto"/>
            <w:left w:val="none" w:sz="0" w:space="0" w:color="auto"/>
            <w:bottom w:val="none" w:sz="0" w:space="0" w:color="auto"/>
            <w:right w:val="none" w:sz="0" w:space="0" w:color="auto"/>
          </w:divBdr>
        </w:div>
        <w:div w:id="2040741085">
          <w:marLeft w:val="720"/>
          <w:marRight w:val="0"/>
          <w:marTop w:val="200"/>
          <w:marBottom w:val="0"/>
          <w:divBdr>
            <w:top w:val="none" w:sz="0" w:space="0" w:color="auto"/>
            <w:left w:val="none" w:sz="0" w:space="0" w:color="auto"/>
            <w:bottom w:val="none" w:sz="0" w:space="0" w:color="auto"/>
            <w:right w:val="none" w:sz="0" w:space="0" w:color="auto"/>
          </w:divBdr>
        </w:div>
        <w:div w:id="1496803875">
          <w:marLeft w:val="1440"/>
          <w:marRight w:val="0"/>
          <w:marTop w:val="100"/>
          <w:marBottom w:val="0"/>
          <w:divBdr>
            <w:top w:val="none" w:sz="0" w:space="0" w:color="auto"/>
            <w:left w:val="none" w:sz="0" w:space="0" w:color="auto"/>
            <w:bottom w:val="none" w:sz="0" w:space="0" w:color="auto"/>
            <w:right w:val="none" w:sz="0" w:space="0" w:color="auto"/>
          </w:divBdr>
        </w:div>
        <w:div w:id="611135115">
          <w:marLeft w:val="1440"/>
          <w:marRight w:val="0"/>
          <w:marTop w:val="100"/>
          <w:marBottom w:val="0"/>
          <w:divBdr>
            <w:top w:val="none" w:sz="0" w:space="0" w:color="auto"/>
            <w:left w:val="none" w:sz="0" w:space="0" w:color="auto"/>
            <w:bottom w:val="none" w:sz="0" w:space="0" w:color="auto"/>
            <w:right w:val="none" w:sz="0" w:space="0" w:color="auto"/>
          </w:divBdr>
        </w:div>
        <w:div w:id="967053067">
          <w:marLeft w:val="1440"/>
          <w:marRight w:val="0"/>
          <w:marTop w:val="100"/>
          <w:marBottom w:val="0"/>
          <w:divBdr>
            <w:top w:val="none" w:sz="0" w:space="0" w:color="auto"/>
            <w:left w:val="none" w:sz="0" w:space="0" w:color="auto"/>
            <w:bottom w:val="none" w:sz="0" w:space="0" w:color="auto"/>
            <w:right w:val="none" w:sz="0" w:space="0" w:color="auto"/>
          </w:divBdr>
        </w:div>
        <w:div w:id="840778792">
          <w:marLeft w:val="1440"/>
          <w:marRight w:val="0"/>
          <w:marTop w:val="100"/>
          <w:marBottom w:val="0"/>
          <w:divBdr>
            <w:top w:val="none" w:sz="0" w:space="0" w:color="auto"/>
            <w:left w:val="none" w:sz="0" w:space="0" w:color="auto"/>
            <w:bottom w:val="none" w:sz="0" w:space="0" w:color="auto"/>
            <w:right w:val="none" w:sz="0" w:space="0" w:color="auto"/>
          </w:divBdr>
        </w:div>
        <w:div w:id="575551491">
          <w:marLeft w:val="1440"/>
          <w:marRight w:val="0"/>
          <w:marTop w:val="100"/>
          <w:marBottom w:val="0"/>
          <w:divBdr>
            <w:top w:val="none" w:sz="0" w:space="0" w:color="auto"/>
            <w:left w:val="none" w:sz="0" w:space="0" w:color="auto"/>
            <w:bottom w:val="none" w:sz="0" w:space="0" w:color="auto"/>
            <w:right w:val="none" w:sz="0" w:space="0" w:color="auto"/>
          </w:divBdr>
        </w:div>
        <w:div w:id="307781155">
          <w:marLeft w:val="720"/>
          <w:marRight w:val="0"/>
          <w:marTop w:val="200"/>
          <w:marBottom w:val="0"/>
          <w:divBdr>
            <w:top w:val="none" w:sz="0" w:space="0" w:color="auto"/>
            <w:left w:val="none" w:sz="0" w:space="0" w:color="auto"/>
            <w:bottom w:val="none" w:sz="0" w:space="0" w:color="auto"/>
            <w:right w:val="none" w:sz="0" w:space="0" w:color="auto"/>
          </w:divBdr>
        </w:div>
        <w:div w:id="1912151376">
          <w:marLeft w:val="720"/>
          <w:marRight w:val="0"/>
          <w:marTop w:val="200"/>
          <w:marBottom w:val="0"/>
          <w:divBdr>
            <w:top w:val="none" w:sz="0" w:space="0" w:color="auto"/>
            <w:left w:val="none" w:sz="0" w:space="0" w:color="auto"/>
            <w:bottom w:val="none" w:sz="0" w:space="0" w:color="auto"/>
            <w:right w:val="none" w:sz="0" w:space="0" w:color="auto"/>
          </w:divBdr>
        </w:div>
        <w:div w:id="1660964921">
          <w:marLeft w:val="720"/>
          <w:marRight w:val="0"/>
          <w:marTop w:val="200"/>
          <w:marBottom w:val="0"/>
          <w:divBdr>
            <w:top w:val="none" w:sz="0" w:space="0" w:color="auto"/>
            <w:left w:val="none" w:sz="0" w:space="0" w:color="auto"/>
            <w:bottom w:val="none" w:sz="0" w:space="0" w:color="auto"/>
            <w:right w:val="none" w:sz="0" w:space="0" w:color="auto"/>
          </w:divBdr>
        </w:div>
        <w:div w:id="1787583490">
          <w:marLeft w:val="720"/>
          <w:marRight w:val="0"/>
          <w:marTop w:val="200"/>
          <w:marBottom w:val="0"/>
          <w:divBdr>
            <w:top w:val="none" w:sz="0" w:space="0" w:color="auto"/>
            <w:left w:val="none" w:sz="0" w:space="0" w:color="auto"/>
            <w:bottom w:val="none" w:sz="0" w:space="0" w:color="auto"/>
            <w:right w:val="none" w:sz="0" w:space="0" w:color="auto"/>
          </w:divBdr>
        </w:div>
      </w:divsChild>
    </w:div>
    <w:div w:id="1372458013">
      <w:bodyDiv w:val="1"/>
      <w:marLeft w:val="0"/>
      <w:marRight w:val="0"/>
      <w:marTop w:val="0"/>
      <w:marBottom w:val="0"/>
      <w:divBdr>
        <w:top w:val="none" w:sz="0" w:space="0" w:color="auto"/>
        <w:left w:val="none" w:sz="0" w:space="0" w:color="auto"/>
        <w:bottom w:val="none" w:sz="0" w:space="0" w:color="auto"/>
        <w:right w:val="none" w:sz="0" w:space="0" w:color="auto"/>
      </w:divBdr>
      <w:divsChild>
        <w:div w:id="1237863668">
          <w:marLeft w:val="547"/>
          <w:marRight w:val="0"/>
          <w:marTop w:val="0"/>
          <w:marBottom w:val="0"/>
          <w:divBdr>
            <w:top w:val="none" w:sz="0" w:space="0" w:color="auto"/>
            <w:left w:val="none" w:sz="0" w:space="0" w:color="auto"/>
            <w:bottom w:val="none" w:sz="0" w:space="0" w:color="auto"/>
            <w:right w:val="none" w:sz="0" w:space="0" w:color="auto"/>
          </w:divBdr>
        </w:div>
      </w:divsChild>
    </w:div>
    <w:div w:id="1380132887">
      <w:bodyDiv w:val="1"/>
      <w:marLeft w:val="0"/>
      <w:marRight w:val="0"/>
      <w:marTop w:val="0"/>
      <w:marBottom w:val="0"/>
      <w:divBdr>
        <w:top w:val="none" w:sz="0" w:space="0" w:color="auto"/>
        <w:left w:val="none" w:sz="0" w:space="0" w:color="auto"/>
        <w:bottom w:val="none" w:sz="0" w:space="0" w:color="auto"/>
        <w:right w:val="none" w:sz="0" w:space="0" w:color="auto"/>
      </w:divBdr>
      <w:divsChild>
        <w:div w:id="698706081">
          <w:marLeft w:val="547"/>
          <w:marRight w:val="0"/>
          <w:marTop w:val="0"/>
          <w:marBottom w:val="0"/>
          <w:divBdr>
            <w:top w:val="none" w:sz="0" w:space="0" w:color="auto"/>
            <w:left w:val="none" w:sz="0" w:space="0" w:color="auto"/>
            <w:bottom w:val="none" w:sz="0" w:space="0" w:color="auto"/>
            <w:right w:val="none" w:sz="0" w:space="0" w:color="auto"/>
          </w:divBdr>
        </w:div>
        <w:div w:id="424955648">
          <w:marLeft w:val="547"/>
          <w:marRight w:val="0"/>
          <w:marTop w:val="0"/>
          <w:marBottom w:val="0"/>
          <w:divBdr>
            <w:top w:val="none" w:sz="0" w:space="0" w:color="auto"/>
            <w:left w:val="none" w:sz="0" w:space="0" w:color="auto"/>
            <w:bottom w:val="none" w:sz="0" w:space="0" w:color="auto"/>
            <w:right w:val="none" w:sz="0" w:space="0" w:color="auto"/>
          </w:divBdr>
        </w:div>
        <w:div w:id="1629311371">
          <w:marLeft w:val="547"/>
          <w:marRight w:val="0"/>
          <w:marTop w:val="0"/>
          <w:marBottom w:val="0"/>
          <w:divBdr>
            <w:top w:val="none" w:sz="0" w:space="0" w:color="auto"/>
            <w:left w:val="none" w:sz="0" w:space="0" w:color="auto"/>
            <w:bottom w:val="none" w:sz="0" w:space="0" w:color="auto"/>
            <w:right w:val="none" w:sz="0" w:space="0" w:color="auto"/>
          </w:divBdr>
        </w:div>
      </w:divsChild>
    </w:div>
    <w:div w:id="1425493851">
      <w:bodyDiv w:val="1"/>
      <w:marLeft w:val="0"/>
      <w:marRight w:val="0"/>
      <w:marTop w:val="0"/>
      <w:marBottom w:val="0"/>
      <w:divBdr>
        <w:top w:val="none" w:sz="0" w:space="0" w:color="auto"/>
        <w:left w:val="none" w:sz="0" w:space="0" w:color="auto"/>
        <w:bottom w:val="none" w:sz="0" w:space="0" w:color="auto"/>
        <w:right w:val="none" w:sz="0" w:space="0" w:color="auto"/>
      </w:divBdr>
    </w:div>
    <w:div w:id="1545095901">
      <w:bodyDiv w:val="1"/>
      <w:marLeft w:val="0"/>
      <w:marRight w:val="0"/>
      <w:marTop w:val="0"/>
      <w:marBottom w:val="0"/>
      <w:divBdr>
        <w:top w:val="none" w:sz="0" w:space="0" w:color="auto"/>
        <w:left w:val="none" w:sz="0" w:space="0" w:color="auto"/>
        <w:bottom w:val="none" w:sz="0" w:space="0" w:color="auto"/>
        <w:right w:val="none" w:sz="0" w:space="0" w:color="auto"/>
      </w:divBdr>
    </w:div>
    <w:div w:id="1731928614">
      <w:bodyDiv w:val="1"/>
      <w:marLeft w:val="0"/>
      <w:marRight w:val="0"/>
      <w:marTop w:val="0"/>
      <w:marBottom w:val="0"/>
      <w:divBdr>
        <w:top w:val="none" w:sz="0" w:space="0" w:color="auto"/>
        <w:left w:val="none" w:sz="0" w:space="0" w:color="auto"/>
        <w:bottom w:val="none" w:sz="0" w:space="0" w:color="auto"/>
        <w:right w:val="none" w:sz="0" w:space="0" w:color="auto"/>
      </w:divBdr>
    </w:div>
    <w:div w:id="1821383001">
      <w:bodyDiv w:val="1"/>
      <w:marLeft w:val="0"/>
      <w:marRight w:val="0"/>
      <w:marTop w:val="0"/>
      <w:marBottom w:val="0"/>
      <w:divBdr>
        <w:top w:val="none" w:sz="0" w:space="0" w:color="auto"/>
        <w:left w:val="none" w:sz="0" w:space="0" w:color="auto"/>
        <w:bottom w:val="none" w:sz="0" w:space="0" w:color="auto"/>
        <w:right w:val="none" w:sz="0" w:space="0" w:color="auto"/>
      </w:divBdr>
    </w:div>
    <w:div w:id="1862161580">
      <w:bodyDiv w:val="1"/>
      <w:marLeft w:val="0"/>
      <w:marRight w:val="0"/>
      <w:marTop w:val="0"/>
      <w:marBottom w:val="0"/>
      <w:divBdr>
        <w:top w:val="none" w:sz="0" w:space="0" w:color="auto"/>
        <w:left w:val="none" w:sz="0" w:space="0" w:color="auto"/>
        <w:bottom w:val="none" w:sz="0" w:space="0" w:color="auto"/>
        <w:right w:val="none" w:sz="0" w:space="0" w:color="auto"/>
      </w:divBdr>
      <w:divsChild>
        <w:div w:id="1525945361">
          <w:marLeft w:val="0"/>
          <w:marRight w:val="0"/>
          <w:marTop w:val="0"/>
          <w:marBottom w:val="0"/>
          <w:divBdr>
            <w:top w:val="none" w:sz="0" w:space="0" w:color="auto"/>
            <w:left w:val="none" w:sz="0" w:space="0" w:color="auto"/>
            <w:bottom w:val="none" w:sz="0" w:space="0" w:color="auto"/>
            <w:right w:val="none" w:sz="0" w:space="0" w:color="auto"/>
          </w:divBdr>
        </w:div>
      </w:divsChild>
    </w:div>
    <w:div w:id="1869098608">
      <w:bodyDiv w:val="1"/>
      <w:marLeft w:val="0"/>
      <w:marRight w:val="0"/>
      <w:marTop w:val="0"/>
      <w:marBottom w:val="0"/>
      <w:divBdr>
        <w:top w:val="none" w:sz="0" w:space="0" w:color="auto"/>
        <w:left w:val="none" w:sz="0" w:space="0" w:color="auto"/>
        <w:bottom w:val="none" w:sz="0" w:space="0" w:color="auto"/>
        <w:right w:val="none" w:sz="0" w:space="0" w:color="auto"/>
      </w:divBdr>
      <w:divsChild>
        <w:div w:id="324361105">
          <w:marLeft w:val="547"/>
          <w:marRight w:val="0"/>
          <w:marTop w:val="0"/>
          <w:marBottom w:val="0"/>
          <w:divBdr>
            <w:top w:val="none" w:sz="0" w:space="0" w:color="auto"/>
            <w:left w:val="none" w:sz="0" w:space="0" w:color="auto"/>
            <w:bottom w:val="none" w:sz="0" w:space="0" w:color="auto"/>
            <w:right w:val="none" w:sz="0" w:space="0" w:color="auto"/>
          </w:divBdr>
        </w:div>
      </w:divsChild>
    </w:div>
    <w:div w:id="1917206819">
      <w:bodyDiv w:val="1"/>
      <w:marLeft w:val="0"/>
      <w:marRight w:val="0"/>
      <w:marTop w:val="0"/>
      <w:marBottom w:val="0"/>
      <w:divBdr>
        <w:top w:val="none" w:sz="0" w:space="0" w:color="auto"/>
        <w:left w:val="none" w:sz="0" w:space="0" w:color="auto"/>
        <w:bottom w:val="none" w:sz="0" w:space="0" w:color="auto"/>
        <w:right w:val="none" w:sz="0" w:space="0" w:color="auto"/>
      </w:divBdr>
    </w:div>
    <w:div w:id="2050259096">
      <w:bodyDiv w:val="1"/>
      <w:marLeft w:val="0"/>
      <w:marRight w:val="0"/>
      <w:marTop w:val="0"/>
      <w:marBottom w:val="0"/>
      <w:divBdr>
        <w:top w:val="none" w:sz="0" w:space="0" w:color="auto"/>
        <w:left w:val="none" w:sz="0" w:space="0" w:color="auto"/>
        <w:bottom w:val="none" w:sz="0" w:space="0" w:color="auto"/>
        <w:right w:val="none" w:sz="0" w:space="0" w:color="auto"/>
      </w:divBdr>
      <w:divsChild>
        <w:div w:id="1744448525">
          <w:marLeft w:val="0"/>
          <w:marRight w:val="0"/>
          <w:marTop w:val="0"/>
          <w:marBottom w:val="0"/>
          <w:divBdr>
            <w:top w:val="none" w:sz="0" w:space="0" w:color="auto"/>
            <w:left w:val="none" w:sz="0" w:space="0" w:color="auto"/>
            <w:bottom w:val="none" w:sz="0" w:space="0" w:color="auto"/>
            <w:right w:val="none" w:sz="0" w:space="0" w:color="auto"/>
          </w:divBdr>
          <w:divsChild>
            <w:div w:id="97600951">
              <w:marLeft w:val="0"/>
              <w:marRight w:val="0"/>
              <w:marTop w:val="0"/>
              <w:marBottom w:val="0"/>
              <w:divBdr>
                <w:top w:val="none" w:sz="0" w:space="0" w:color="auto"/>
                <w:left w:val="none" w:sz="0" w:space="0" w:color="auto"/>
                <w:bottom w:val="none" w:sz="0" w:space="0" w:color="auto"/>
                <w:right w:val="none" w:sz="0" w:space="0" w:color="auto"/>
              </w:divBdr>
              <w:divsChild>
                <w:div w:id="1844472419">
                  <w:marLeft w:val="0"/>
                  <w:marRight w:val="0"/>
                  <w:marTop w:val="0"/>
                  <w:marBottom w:val="0"/>
                  <w:divBdr>
                    <w:top w:val="none" w:sz="0" w:space="0" w:color="auto"/>
                    <w:left w:val="none" w:sz="0" w:space="0" w:color="auto"/>
                    <w:bottom w:val="none" w:sz="0" w:space="0" w:color="auto"/>
                    <w:right w:val="none" w:sz="0" w:space="0" w:color="auto"/>
                  </w:divBdr>
                </w:div>
              </w:divsChild>
            </w:div>
            <w:div w:id="1127042777">
              <w:marLeft w:val="0"/>
              <w:marRight w:val="0"/>
              <w:marTop w:val="0"/>
              <w:marBottom w:val="0"/>
              <w:divBdr>
                <w:top w:val="none" w:sz="0" w:space="0" w:color="auto"/>
                <w:left w:val="none" w:sz="0" w:space="0" w:color="auto"/>
                <w:bottom w:val="none" w:sz="0" w:space="0" w:color="auto"/>
                <w:right w:val="none" w:sz="0" w:space="0" w:color="auto"/>
              </w:divBdr>
              <w:divsChild>
                <w:div w:id="4432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5892">
          <w:marLeft w:val="0"/>
          <w:marRight w:val="0"/>
          <w:marTop w:val="0"/>
          <w:marBottom w:val="0"/>
          <w:divBdr>
            <w:top w:val="none" w:sz="0" w:space="0" w:color="auto"/>
            <w:left w:val="none" w:sz="0" w:space="0" w:color="auto"/>
            <w:bottom w:val="none" w:sz="0" w:space="0" w:color="auto"/>
            <w:right w:val="none" w:sz="0" w:space="0" w:color="auto"/>
          </w:divBdr>
          <w:divsChild>
            <w:div w:id="1002320129">
              <w:marLeft w:val="0"/>
              <w:marRight w:val="0"/>
              <w:marTop w:val="0"/>
              <w:marBottom w:val="0"/>
              <w:divBdr>
                <w:top w:val="none" w:sz="0" w:space="0" w:color="auto"/>
                <w:left w:val="none" w:sz="0" w:space="0" w:color="auto"/>
                <w:bottom w:val="none" w:sz="0" w:space="0" w:color="auto"/>
                <w:right w:val="none" w:sz="0" w:space="0" w:color="auto"/>
              </w:divBdr>
              <w:divsChild>
                <w:div w:id="346443710">
                  <w:marLeft w:val="0"/>
                  <w:marRight w:val="0"/>
                  <w:marTop w:val="0"/>
                  <w:marBottom w:val="0"/>
                  <w:divBdr>
                    <w:top w:val="none" w:sz="0" w:space="0" w:color="auto"/>
                    <w:left w:val="none" w:sz="0" w:space="0" w:color="auto"/>
                    <w:bottom w:val="none" w:sz="0" w:space="0" w:color="auto"/>
                    <w:right w:val="none" w:sz="0" w:space="0" w:color="auto"/>
                  </w:divBdr>
                </w:div>
              </w:divsChild>
            </w:div>
            <w:div w:id="554438462">
              <w:marLeft w:val="0"/>
              <w:marRight w:val="0"/>
              <w:marTop w:val="0"/>
              <w:marBottom w:val="0"/>
              <w:divBdr>
                <w:top w:val="none" w:sz="0" w:space="0" w:color="auto"/>
                <w:left w:val="none" w:sz="0" w:space="0" w:color="auto"/>
                <w:bottom w:val="none" w:sz="0" w:space="0" w:color="auto"/>
                <w:right w:val="none" w:sz="0" w:space="0" w:color="auto"/>
              </w:divBdr>
              <w:divsChild>
                <w:div w:id="20088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6289">
          <w:marLeft w:val="0"/>
          <w:marRight w:val="0"/>
          <w:marTop w:val="0"/>
          <w:marBottom w:val="0"/>
          <w:divBdr>
            <w:top w:val="none" w:sz="0" w:space="0" w:color="auto"/>
            <w:left w:val="none" w:sz="0" w:space="0" w:color="auto"/>
            <w:bottom w:val="none" w:sz="0" w:space="0" w:color="auto"/>
            <w:right w:val="none" w:sz="0" w:space="0" w:color="auto"/>
          </w:divBdr>
          <w:divsChild>
            <w:div w:id="1193418478">
              <w:marLeft w:val="0"/>
              <w:marRight w:val="0"/>
              <w:marTop w:val="0"/>
              <w:marBottom w:val="0"/>
              <w:divBdr>
                <w:top w:val="none" w:sz="0" w:space="0" w:color="auto"/>
                <w:left w:val="none" w:sz="0" w:space="0" w:color="auto"/>
                <w:bottom w:val="none" w:sz="0" w:space="0" w:color="auto"/>
                <w:right w:val="none" w:sz="0" w:space="0" w:color="auto"/>
              </w:divBdr>
              <w:divsChild>
                <w:div w:id="15277133">
                  <w:marLeft w:val="0"/>
                  <w:marRight w:val="0"/>
                  <w:marTop w:val="0"/>
                  <w:marBottom w:val="0"/>
                  <w:divBdr>
                    <w:top w:val="none" w:sz="0" w:space="0" w:color="auto"/>
                    <w:left w:val="none" w:sz="0" w:space="0" w:color="auto"/>
                    <w:bottom w:val="none" w:sz="0" w:space="0" w:color="auto"/>
                    <w:right w:val="none" w:sz="0" w:space="0" w:color="auto"/>
                  </w:divBdr>
                </w:div>
              </w:divsChild>
            </w:div>
            <w:div w:id="54012832">
              <w:marLeft w:val="0"/>
              <w:marRight w:val="0"/>
              <w:marTop w:val="0"/>
              <w:marBottom w:val="0"/>
              <w:divBdr>
                <w:top w:val="none" w:sz="0" w:space="0" w:color="auto"/>
                <w:left w:val="none" w:sz="0" w:space="0" w:color="auto"/>
                <w:bottom w:val="none" w:sz="0" w:space="0" w:color="auto"/>
                <w:right w:val="none" w:sz="0" w:space="0" w:color="auto"/>
              </w:divBdr>
              <w:divsChild>
                <w:div w:id="5140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2302">
          <w:marLeft w:val="0"/>
          <w:marRight w:val="0"/>
          <w:marTop w:val="0"/>
          <w:marBottom w:val="0"/>
          <w:divBdr>
            <w:top w:val="none" w:sz="0" w:space="0" w:color="auto"/>
            <w:left w:val="none" w:sz="0" w:space="0" w:color="auto"/>
            <w:bottom w:val="none" w:sz="0" w:space="0" w:color="auto"/>
            <w:right w:val="none" w:sz="0" w:space="0" w:color="auto"/>
          </w:divBdr>
          <w:divsChild>
            <w:div w:id="1063723874">
              <w:marLeft w:val="0"/>
              <w:marRight w:val="0"/>
              <w:marTop w:val="0"/>
              <w:marBottom w:val="0"/>
              <w:divBdr>
                <w:top w:val="none" w:sz="0" w:space="0" w:color="auto"/>
                <w:left w:val="none" w:sz="0" w:space="0" w:color="auto"/>
                <w:bottom w:val="none" w:sz="0" w:space="0" w:color="auto"/>
                <w:right w:val="none" w:sz="0" w:space="0" w:color="auto"/>
              </w:divBdr>
              <w:divsChild>
                <w:div w:id="682900309">
                  <w:marLeft w:val="0"/>
                  <w:marRight w:val="0"/>
                  <w:marTop w:val="0"/>
                  <w:marBottom w:val="0"/>
                  <w:divBdr>
                    <w:top w:val="none" w:sz="0" w:space="0" w:color="auto"/>
                    <w:left w:val="none" w:sz="0" w:space="0" w:color="auto"/>
                    <w:bottom w:val="none" w:sz="0" w:space="0" w:color="auto"/>
                    <w:right w:val="none" w:sz="0" w:space="0" w:color="auto"/>
                  </w:divBdr>
                </w:div>
              </w:divsChild>
            </w:div>
            <w:div w:id="1176532561">
              <w:marLeft w:val="0"/>
              <w:marRight w:val="0"/>
              <w:marTop w:val="0"/>
              <w:marBottom w:val="0"/>
              <w:divBdr>
                <w:top w:val="none" w:sz="0" w:space="0" w:color="auto"/>
                <w:left w:val="none" w:sz="0" w:space="0" w:color="auto"/>
                <w:bottom w:val="none" w:sz="0" w:space="0" w:color="auto"/>
                <w:right w:val="none" w:sz="0" w:space="0" w:color="auto"/>
              </w:divBdr>
              <w:divsChild>
                <w:div w:id="2130203862">
                  <w:marLeft w:val="0"/>
                  <w:marRight w:val="0"/>
                  <w:marTop w:val="0"/>
                  <w:marBottom w:val="0"/>
                  <w:divBdr>
                    <w:top w:val="none" w:sz="0" w:space="0" w:color="auto"/>
                    <w:left w:val="none" w:sz="0" w:space="0" w:color="auto"/>
                    <w:bottom w:val="none" w:sz="0" w:space="0" w:color="auto"/>
                    <w:right w:val="none" w:sz="0" w:space="0" w:color="auto"/>
                  </w:divBdr>
                </w:div>
              </w:divsChild>
            </w:div>
            <w:div w:id="870648742">
              <w:marLeft w:val="0"/>
              <w:marRight w:val="0"/>
              <w:marTop w:val="0"/>
              <w:marBottom w:val="0"/>
              <w:divBdr>
                <w:top w:val="none" w:sz="0" w:space="0" w:color="auto"/>
                <w:left w:val="none" w:sz="0" w:space="0" w:color="auto"/>
                <w:bottom w:val="none" w:sz="0" w:space="0" w:color="auto"/>
                <w:right w:val="none" w:sz="0" w:space="0" w:color="auto"/>
              </w:divBdr>
              <w:divsChild>
                <w:div w:id="760183071">
                  <w:marLeft w:val="0"/>
                  <w:marRight w:val="0"/>
                  <w:marTop w:val="0"/>
                  <w:marBottom w:val="0"/>
                  <w:divBdr>
                    <w:top w:val="none" w:sz="0" w:space="0" w:color="auto"/>
                    <w:left w:val="none" w:sz="0" w:space="0" w:color="auto"/>
                    <w:bottom w:val="none" w:sz="0" w:space="0" w:color="auto"/>
                    <w:right w:val="none" w:sz="0" w:space="0" w:color="auto"/>
                  </w:divBdr>
                </w:div>
              </w:divsChild>
            </w:div>
            <w:div w:id="1883439218">
              <w:marLeft w:val="0"/>
              <w:marRight w:val="0"/>
              <w:marTop w:val="0"/>
              <w:marBottom w:val="0"/>
              <w:divBdr>
                <w:top w:val="none" w:sz="0" w:space="0" w:color="auto"/>
                <w:left w:val="none" w:sz="0" w:space="0" w:color="auto"/>
                <w:bottom w:val="none" w:sz="0" w:space="0" w:color="auto"/>
                <w:right w:val="none" w:sz="0" w:space="0" w:color="auto"/>
              </w:divBdr>
              <w:divsChild>
                <w:div w:id="2005164045">
                  <w:marLeft w:val="0"/>
                  <w:marRight w:val="0"/>
                  <w:marTop w:val="0"/>
                  <w:marBottom w:val="0"/>
                  <w:divBdr>
                    <w:top w:val="none" w:sz="0" w:space="0" w:color="auto"/>
                    <w:left w:val="none" w:sz="0" w:space="0" w:color="auto"/>
                    <w:bottom w:val="none" w:sz="0" w:space="0" w:color="auto"/>
                    <w:right w:val="none" w:sz="0" w:space="0" w:color="auto"/>
                  </w:divBdr>
                </w:div>
              </w:divsChild>
            </w:div>
            <w:div w:id="1057825922">
              <w:marLeft w:val="0"/>
              <w:marRight w:val="0"/>
              <w:marTop w:val="0"/>
              <w:marBottom w:val="0"/>
              <w:divBdr>
                <w:top w:val="none" w:sz="0" w:space="0" w:color="auto"/>
                <w:left w:val="none" w:sz="0" w:space="0" w:color="auto"/>
                <w:bottom w:val="none" w:sz="0" w:space="0" w:color="auto"/>
                <w:right w:val="none" w:sz="0" w:space="0" w:color="auto"/>
              </w:divBdr>
              <w:divsChild>
                <w:div w:id="469978329">
                  <w:marLeft w:val="0"/>
                  <w:marRight w:val="0"/>
                  <w:marTop w:val="0"/>
                  <w:marBottom w:val="0"/>
                  <w:divBdr>
                    <w:top w:val="none" w:sz="0" w:space="0" w:color="auto"/>
                    <w:left w:val="none" w:sz="0" w:space="0" w:color="auto"/>
                    <w:bottom w:val="none" w:sz="0" w:space="0" w:color="auto"/>
                    <w:right w:val="none" w:sz="0" w:space="0" w:color="auto"/>
                  </w:divBdr>
                </w:div>
              </w:divsChild>
            </w:div>
            <w:div w:id="1697654843">
              <w:marLeft w:val="0"/>
              <w:marRight w:val="0"/>
              <w:marTop w:val="0"/>
              <w:marBottom w:val="0"/>
              <w:divBdr>
                <w:top w:val="none" w:sz="0" w:space="0" w:color="auto"/>
                <w:left w:val="none" w:sz="0" w:space="0" w:color="auto"/>
                <w:bottom w:val="none" w:sz="0" w:space="0" w:color="auto"/>
                <w:right w:val="none" w:sz="0" w:space="0" w:color="auto"/>
              </w:divBdr>
              <w:divsChild>
                <w:div w:id="429787589">
                  <w:marLeft w:val="0"/>
                  <w:marRight w:val="0"/>
                  <w:marTop w:val="0"/>
                  <w:marBottom w:val="0"/>
                  <w:divBdr>
                    <w:top w:val="none" w:sz="0" w:space="0" w:color="auto"/>
                    <w:left w:val="none" w:sz="0" w:space="0" w:color="auto"/>
                    <w:bottom w:val="none" w:sz="0" w:space="0" w:color="auto"/>
                    <w:right w:val="none" w:sz="0" w:space="0" w:color="auto"/>
                  </w:divBdr>
                </w:div>
              </w:divsChild>
            </w:div>
            <w:div w:id="1553342671">
              <w:marLeft w:val="0"/>
              <w:marRight w:val="0"/>
              <w:marTop w:val="0"/>
              <w:marBottom w:val="0"/>
              <w:divBdr>
                <w:top w:val="none" w:sz="0" w:space="0" w:color="auto"/>
                <w:left w:val="none" w:sz="0" w:space="0" w:color="auto"/>
                <w:bottom w:val="none" w:sz="0" w:space="0" w:color="auto"/>
                <w:right w:val="none" w:sz="0" w:space="0" w:color="auto"/>
              </w:divBdr>
              <w:divsChild>
                <w:div w:id="100075513">
                  <w:marLeft w:val="0"/>
                  <w:marRight w:val="0"/>
                  <w:marTop w:val="0"/>
                  <w:marBottom w:val="0"/>
                  <w:divBdr>
                    <w:top w:val="none" w:sz="0" w:space="0" w:color="auto"/>
                    <w:left w:val="none" w:sz="0" w:space="0" w:color="auto"/>
                    <w:bottom w:val="none" w:sz="0" w:space="0" w:color="auto"/>
                    <w:right w:val="none" w:sz="0" w:space="0" w:color="auto"/>
                  </w:divBdr>
                </w:div>
              </w:divsChild>
            </w:div>
            <w:div w:id="482820531">
              <w:marLeft w:val="0"/>
              <w:marRight w:val="0"/>
              <w:marTop w:val="0"/>
              <w:marBottom w:val="0"/>
              <w:divBdr>
                <w:top w:val="none" w:sz="0" w:space="0" w:color="auto"/>
                <w:left w:val="none" w:sz="0" w:space="0" w:color="auto"/>
                <w:bottom w:val="none" w:sz="0" w:space="0" w:color="auto"/>
                <w:right w:val="none" w:sz="0" w:space="0" w:color="auto"/>
              </w:divBdr>
              <w:divsChild>
                <w:div w:id="1181553199">
                  <w:marLeft w:val="0"/>
                  <w:marRight w:val="0"/>
                  <w:marTop w:val="0"/>
                  <w:marBottom w:val="0"/>
                  <w:divBdr>
                    <w:top w:val="none" w:sz="0" w:space="0" w:color="auto"/>
                    <w:left w:val="none" w:sz="0" w:space="0" w:color="auto"/>
                    <w:bottom w:val="none" w:sz="0" w:space="0" w:color="auto"/>
                    <w:right w:val="none" w:sz="0" w:space="0" w:color="auto"/>
                  </w:divBdr>
                </w:div>
              </w:divsChild>
            </w:div>
            <w:div w:id="1248883078">
              <w:marLeft w:val="0"/>
              <w:marRight w:val="0"/>
              <w:marTop w:val="0"/>
              <w:marBottom w:val="0"/>
              <w:divBdr>
                <w:top w:val="none" w:sz="0" w:space="0" w:color="auto"/>
                <w:left w:val="none" w:sz="0" w:space="0" w:color="auto"/>
                <w:bottom w:val="none" w:sz="0" w:space="0" w:color="auto"/>
                <w:right w:val="none" w:sz="0" w:space="0" w:color="auto"/>
              </w:divBdr>
              <w:divsChild>
                <w:div w:id="444546291">
                  <w:marLeft w:val="0"/>
                  <w:marRight w:val="0"/>
                  <w:marTop w:val="0"/>
                  <w:marBottom w:val="0"/>
                  <w:divBdr>
                    <w:top w:val="none" w:sz="0" w:space="0" w:color="auto"/>
                    <w:left w:val="none" w:sz="0" w:space="0" w:color="auto"/>
                    <w:bottom w:val="none" w:sz="0" w:space="0" w:color="auto"/>
                    <w:right w:val="none" w:sz="0" w:space="0" w:color="auto"/>
                  </w:divBdr>
                </w:div>
              </w:divsChild>
            </w:div>
            <w:div w:id="213129796">
              <w:marLeft w:val="0"/>
              <w:marRight w:val="0"/>
              <w:marTop w:val="0"/>
              <w:marBottom w:val="0"/>
              <w:divBdr>
                <w:top w:val="none" w:sz="0" w:space="0" w:color="auto"/>
                <w:left w:val="none" w:sz="0" w:space="0" w:color="auto"/>
                <w:bottom w:val="none" w:sz="0" w:space="0" w:color="auto"/>
                <w:right w:val="none" w:sz="0" w:space="0" w:color="auto"/>
              </w:divBdr>
              <w:divsChild>
                <w:div w:id="1343166196">
                  <w:marLeft w:val="0"/>
                  <w:marRight w:val="0"/>
                  <w:marTop w:val="0"/>
                  <w:marBottom w:val="0"/>
                  <w:divBdr>
                    <w:top w:val="none" w:sz="0" w:space="0" w:color="auto"/>
                    <w:left w:val="none" w:sz="0" w:space="0" w:color="auto"/>
                    <w:bottom w:val="none" w:sz="0" w:space="0" w:color="auto"/>
                    <w:right w:val="none" w:sz="0" w:space="0" w:color="auto"/>
                  </w:divBdr>
                </w:div>
              </w:divsChild>
            </w:div>
            <w:div w:id="813451228">
              <w:marLeft w:val="0"/>
              <w:marRight w:val="0"/>
              <w:marTop w:val="0"/>
              <w:marBottom w:val="0"/>
              <w:divBdr>
                <w:top w:val="none" w:sz="0" w:space="0" w:color="auto"/>
                <w:left w:val="none" w:sz="0" w:space="0" w:color="auto"/>
                <w:bottom w:val="none" w:sz="0" w:space="0" w:color="auto"/>
                <w:right w:val="none" w:sz="0" w:space="0" w:color="auto"/>
              </w:divBdr>
              <w:divsChild>
                <w:div w:id="1015038745">
                  <w:marLeft w:val="0"/>
                  <w:marRight w:val="0"/>
                  <w:marTop w:val="0"/>
                  <w:marBottom w:val="0"/>
                  <w:divBdr>
                    <w:top w:val="none" w:sz="0" w:space="0" w:color="auto"/>
                    <w:left w:val="none" w:sz="0" w:space="0" w:color="auto"/>
                    <w:bottom w:val="none" w:sz="0" w:space="0" w:color="auto"/>
                    <w:right w:val="none" w:sz="0" w:space="0" w:color="auto"/>
                  </w:divBdr>
                </w:div>
              </w:divsChild>
            </w:div>
            <w:div w:id="1663697282">
              <w:marLeft w:val="0"/>
              <w:marRight w:val="0"/>
              <w:marTop w:val="0"/>
              <w:marBottom w:val="0"/>
              <w:divBdr>
                <w:top w:val="none" w:sz="0" w:space="0" w:color="auto"/>
                <w:left w:val="none" w:sz="0" w:space="0" w:color="auto"/>
                <w:bottom w:val="none" w:sz="0" w:space="0" w:color="auto"/>
                <w:right w:val="none" w:sz="0" w:space="0" w:color="auto"/>
              </w:divBdr>
              <w:divsChild>
                <w:div w:id="1098405503">
                  <w:marLeft w:val="0"/>
                  <w:marRight w:val="0"/>
                  <w:marTop w:val="0"/>
                  <w:marBottom w:val="0"/>
                  <w:divBdr>
                    <w:top w:val="none" w:sz="0" w:space="0" w:color="auto"/>
                    <w:left w:val="none" w:sz="0" w:space="0" w:color="auto"/>
                    <w:bottom w:val="none" w:sz="0" w:space="0" w:color="auto"/>
                    <w:right w:val="none" w:sz="0" w:space="0" w:color="auto"/>
                  </w:divBdr>
                </w:div>
              </w:divsChild>
            </w:div>
            <w:div w:id="1591348517">
              <w:marLeft w:val="0"/>
              <w:marRight w:val="0"/>
              <w:marTop w:val="0"/>
              <w:marBottom w:val="0"/>
              <w:divBdr>
                <w:top w:val="none" w:sz="0" w:space="0" w:color="auto"/>
                <w:left w:val="none" w:sz="0" w:space="0" w:color="auto"/>
                <w:bottom w:val="none" w:sz="0" w:space="0" w:color="auto"/>
                <w:right w:val="none" w:sz="0" w:space="0" w:color="auto"/>
              </w:divBdr>
              <w:divsChild>
                <w:div w:id="19861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0380">
          <w:marLeft w:val="0"/>
          <w:marRight w:val="0"/>
          <w:marTop w:val="0"/>
          <w:marBottom w:val="0"/>
          <w:divBdr>
            <w:top w:val="none" w:sz="0" w:space="0" w:color="auto"/>
            <w:left w:val="none" w:sz="0" w:space="0" w:color="auto"/>
            <w:bottom w:val="none" w:sz="0" w:space="0" w:color="auto"/>
            <w:right w:val="none" w:sz="0" w:space="0" w:color="auto"/>
          </w:divBdr>
          <w:divsChild>
            <w:div w:id="337389215">
              <w:marLeft w:val="0"/>
              <w:marRight w:val="0"/>
              <w:marTop w:val="0"/>
              <w:marBottom w:val="0"/>
              <w:divBdr>
                <w:top w:val="none" w:sz="0" w:space="0" w:color="auto"/>
                <w:left w:val="none" w:sz="0" w:space="0" w:color="auto"/>
                <w:bottom w:val="none" w:sz="0" w:space="0" w:color="auto"/>
                <w:right w:val="none" w:sz="0" w:space="0" w:color="auto"/>
              </w:divBdr>
              <w:divsChild>
                <w:div w:id="534974785">
                  <w:marLeft w:val="0"/>
                  <w:marRight w:val="0"/>
                  <w:marTop w:val="0"/>
                  <w:marBottom w:val="0"/>
                  <w:divBdr>
                    <w:top w:val="none" w:sz="0" w:space="0" w:color="auto"/>
                    <w:left w:val="none" w:sz="0" w:space="0" w:color="auto"/>
                    <w:bottom w:val="none" w:sz="0" w:space="0" w:color="auto"/>
                    <w:right w:val="none" w:sz="0" w:space="0" w:color="auto"/>
                  </w:divBdr>
                  <w:divsChild>
                    <w:div w:id="846752172">
                      <w:marLeft w:val="0"/>
                      <w:marRight w:val="0"/>
                      <w:marTop w:val="0"/>
                      <w:marBottom w:val="0"/>
                      <w:divBdr>
                        <w:top w:val="none" w:sz="0" w:space="0" w:color="auto"/>
                        <w:left w:val="none" w:sz="0" w:space="0" w:color="auto"/>
                        <w:bottom w:val="none" w:sz="0" w:space="0" w:color="auto"/>
                        <w:right w:val="none" w:sz="0" w:space="0" w:color="auto"/>
                      </w:divBdr>
                    </w:div>
                  </w:divsChild>
                </w:div>
                <w:div w:id="1740787716">
                  <w:marLeft w:val="0"/>
                  <w:marRight w:val="0"/>
                  <w:marTop w:val="0"/>
                  <w:marBottom w:val="0"/>
                  <w:divBdr>
                    <w:top w:val="none" w:sz="0" w:space="0" w:color="auto"/>
                    <w:left w:val="none" w:sz="0" w:space="0" w:color="auto"/>
                    <w:bottom w:val="none" w:sz="0" w:space="0" w:color="auto"/>
                    <w:right w:val="none" w:sz="0" w:space="0" w:color="auto"/>
                  </w:divBdr>
                  <w:divsChild>
                    <w:div w:id="1293173987">
                      <w:marLeft w:val="0"/>
                      <w:marRight w:val="0"/>
                      <w:marTop w:val="0"/>
                      <w:marBottom w:val="0"/>
                      <w:divBdr>
                        <w:top w:val="none" w:sz="0" w:space="0" w:color="auto"/>
                        <w:left w:val="none" w:sz="0" w:space="0" w:color="auto"/>
                        <w:bottom w:val="none" w:sz="0" w:space="0" w:color="auto"/>
                        <w:right w:val="none" w:sz="0" w:space="0" w:color="auto"/>
                      </w:divBdr>
                    </w:div>
                  </w:divsChild>
                </w:div>
                <w:div w:id="133959539">
                  <w:marLeft w:val="0"/>
                  <w:marRight w:val="0"/>
                  <w:marTop w:val="0"/>
                  <w:marBottom w:val="0"/>
                  <w:divBdr>
                    <w:top w:val="none" w:sz="0" w:space="0" w:color="auto"/>
                    <w:left w:val="none" w:sz="0" w:space="0" w:color="auto"/>
                    <w:bottom w:val="none" w:sz="0" w:space="0" w:color="auto"/>
                    <w:right w:val="none" w:sz="0" w:space="0" w:color="auto"/>
                  </w:divBdr>
                  <w:divsChild>
                    <w:div w:id="993989510">
                      <w:marLeft w:val="0"/>
                      <w:marRight w:val="0"/>
                      <w:marTop w:val="0"/>
                      <w:marBottom w:val="0"/>
                      <w:divBdr>
                        <w:top w:val="none" w:sz="0" w:space="0" w:color="auto"/>
                        <w:left w:val="none" w:sz="0" w:space="0" w:color="auto"/>
                        <w:bottom w:val="none" w:sz="0" w:space="0" w:color="auto"/>
                        <w:right w:val="none" w:sz="0" w:space="0" w:color="auto"/>
                      </w:divBdr>
                    </w:div>
                  </w:divsChild>
                </w:div>
                <w:div w:id="847448831">
                  <w:marLeft w:val="0"/>
                  <w:marRight w:val="0"/>
                  <w:marTop w:val="0"/>
                  <w:marBottom w:val="0"/>
                  <w:divBdr>
                    <w:top w:val="none" w:sz="0" w:space="0" w:color="auto"/>
                    <w:left w:val="none" w:sz="0" w:space="0" w:color="auto"/>
                    <w:bottom w:val="none" w:sz="0" w:space="0" w:color="auto"/>
                    <w:right w:val="none" w:sz="0" w:space="0" w:color="auto"/>
                  </w:divBdr>
                  <w:divsChild>
                    <w:div w:id="1804881973">
                      <w:marLeft w:val="0"/>
                      <w:marRight w:val="0"/>
                      <w:marTop w:val="0"/>
                      <w:marBottom w:val="0"/>
                      <w:divBdr>
                        <w:top w:val="none" w:sz="0" w:space="0" w:color="auto"/>
                        <w:left w:val="none" w:sz="0" w:space="0" w:color="auto"/>
                        <w:bottom w:val="none" w:sz="0" w:space="0" w:color="auto"/>
                        <w:right w:val="none" w:sz="0" w:space="0" w:color="auto"/>
                      </w:divBdr>
                    </w:div>
                  </w:divsChild>
                </w:div>
                <w:div w:id="1571498760">
                  <w:marLeft w:val="0"/>
                  <w:marRight w:val="0"/>
                  <w:marTop w:val="0"/>
                  <w:marBottom w:val="0"/>
                  <w:divBdr>
                    <w:top w:val="none" w:sz="0" w:space="0" w:color="auto"/>
                    <w:left w:val="none" w:sz="0" w:space="0" w:color="auto"/>
                    <w:bottom w:val="none" w:sz="0" w:space="0" w:color="auto"/>
                    <w:right w:val="none" w:sz="0" w:space="0" w:color="auto"/>
                  </w:divBdr>
                  <w:divsChild>
                    <w:div w:id="1743865650">
                      <w:marLeft w:val="0"/>
                      <w:marRight w:val="0"/>
                      <w:marTop w:val="0"/>
                      <w:marBottom w:val="0"/>
                      <w:divBdr>
                        <w:top w:val="none" w:sz="0" w:space="0" w:color="auto"/>
                        <w:left w:val="none" w:sz="0" w:space="0" w:color="auto"/>
                        <w:bottom w:val="none" w:sz="0" w:space="0" w:color="auto"/>
                        <w:right w:val="none" w:sz="0" w:space="0" w:color="auto"/>
                      </w:divBdr>
                    </w:div>
                  </w:divsChild>
                </w:div>
                <w:div w:id="235864390">
                  <w:marLeft w:val="0"/>
                  <w:marRight w:val="0"/>
                  <w:marTop w:val="0"/>
                  <w:marBottom w:val="0"/>
                  <w:divBdr>
                    <w:top w:val="none" w:sz="0" w:space="0" w:color="auto"/>
                    <w:left w:val="none" w:sz="0" w:space="0" w:color="auto"/>
                    <w:bottom w:val="none" w:sz="0" w:space="0" w:color="auto"/>
                    <w:right w:val="none" w:sz="0" w:space="0" w:color="auto"/>
                  </w:divBdr>
                  <w:divsChild>
                    <w:div w:id="1846092606">
                      <w:marLeft w:val="0"/>
                      <w:marRight w:val="0"/>
                      <w:marTop w:val="0"/>
                      <w:marBottom w:val="0"/>
                      <w:divBdr>
                        <w:top w:val="none" w:sz="0" w:space="0" w:color="auto"/>
                        <w:left w:val="none" w:sz="0" w:space="0" w:color="auto"/>
                        <w:bottom w:val="none" w:sz="0" w:space="0" w:color="auto"/>
                        <w:right w:val="none" w:sz="0" w:space="0" w:color="auto"/>
                      </w:divBdr>
                    </w:div>
                  </w:divsChild>
                </w:div>
                <w:div w:id="1636567939">
                  <w:marLeft w:val="0"/>
                  <w:marRight w:val="0"/>
                  <w:marTop w:val="0"/>
                  <w:marBottom w:val="0"/>
                  <w:divBdr>
                    <w:top w:val="none" w:sz="0" w:space="0" w:color="auto"/>
                    <w:left w:val="none" w:sz="0" w:space="0" w:color="auto"/>
                    <w:bottom w:val="none" w:sz="0" w:space="0" w:color="auto"/>
                    <w:right w:val="none" w:sz="0" w:space="0" w:color="auto"/>
                  </w:divBdr>
                  <w:divsChild>
                    <w:div w:id="1428379717">
                      <w:marLeft w:val="0"/>
                      <w:marRight w:val="0"/>
                      <w:marTop w:val="0"/>
                      <w:marBottom w:val="0"/>
                      <w:divBdr>
                        <w:top w:val="none" w:sz="0" w:space="0" w:color="auto"/>
                        <w:left w:val="none" w:sz="0" w:space="0" w:color="auto"/>
                        <w:bottom w:val="none" w:sz="0" w:space="0" w:color="auto"/>
                        <w:right w:val="none" w:sz="0" w:space="0" w:color="auto"/>
                      </w:divBdr>
                    </w:div>
                  </w:divsChild>
                </w:div>
                <w:div w:id="779910409">
                  <w:marLeft w:val="0"/>
                  <w:marRight w:val="0"/>
                  <w:marTop w:val="0"/>
                  <w:marBottom w:val="0"/>
                  <w:divBdr>
                    <w:top w:val="none" w:sz="0" w:space="0" w:color="auto"/>
                    <w:left w:val="none" w:sz="0" w:space="0" w:color="auto"/>
                    <w:bottom w:val="none" w:sz="0" w:space="0" w:color="auto"/>
                    <w:right w:val="none" w:sz="0" w:space="0" w:color="auto"/>
                  </w:divBdr>
                  <w:divsChild>
                    <w:div w:id="1509756670">
                      <w:marLeft w:val="0"/>
                      <w:marRight w:val="0"/>
                      <w:marTop w:val="0"/>
                      <w:marBottom w:val="0"/>
                      <w:divBdr>
                        <w:top w:val="none" w:sz="0" w:space="0" w:color="auto"/>
                        <w:left w:val="none" w:sz="0" w:space="0" w:color="auto"/>
                        <w:bottom w:val="none" w:sz="0" w:space="0" w:color="auto"/>
                        <w:right w:val="none" w:sz="0" w:space="0" w:color="auto"/>
                      </w:divBdr>
                    </w:div>
                  </w:divsChild>
                </w:div>
                <w:div w:id="939526498">
                  <w:marLeft w:val="0"/>
                  <w:marRight w:val="0"/>
                  <w:marTop w:val="0"/>
                  <w:marBottom w:val="0"/>
                  <w:divBdr>
                    <w:top w:val="none" w:sz="0" w:space="0" w:color="auto"/>
                    <w:left w:val="none" w:sz="0" w:space="0" w:color="auto"/>
                    <w:bottom w:val="none" w:sz="0" w:space="0" w:color="auto"/>
                    <w:right w:val="none" w:sz="0" w:space="0" w:color="auto"/>
                  </w:divBdr>
                  <w:divsChild>
                    <w:div w:id="17439887">
                      <w:marLeft w:val="0"/>
                      <w:marRight w:val="0"/>
                      <w:marTop w:val="0"/>
                      <w:marBottom w:val="0"/>
                      <w:divBdr>
                        <w:top w:val="none" w:sz="0" w:space="0" w:color="auto"/>
                        <w:left w:val="none" w:sz="0" w:space="0" w:color="auto"/>
                        <w:bottom w:val="none" w:sz="0" w:space="0" w:color="auto"/>
                        <w:right w:val="none" w:sz="0" w:space="0" w:color="auto"/>
                      </w:divBdr>
                    </w:div>
                  </w:divsChild>
                </w:div>
                <w:div w:id="1449929083">
                  <w:marLeft w:val="0"/>
                  <w:marRight w:val="0"/>
                  <w:marTop w:val="0"/>
                  <w:marBottom w:val="0"/>
                  <w:divBdr>
                    <w:top w:val="none" w:sz="0" w:space="0" w:color="auto"/>
                    <w:left w:val="none" w:sz="0" w:space="0" w:color="auto"/>
                    <w:bottom w:val="none" w:sz="0" w:space="0" w:color="auto"/>
                    <w:right w:val="none" w:sz="0" w:space="0" w:color="auto"/>
                  </w:divBdr>
                  <w:divsChild>
                    <w:div w:id="1718620827">
                      <w:marLeft w:val="0"/>
                      <w:marRight w:val="0"/>
                      <w:marTop w:val="0"/>
                      <w:marBottom w:val="0"/>
                      <w:divBdr>
                        <w:top w:val="none" w:sz="0" w:space="0" w:color="auto"/>
                        <w:left w:val="none" w:sz="0" w:space="0" w:color="auto"/>
                        <w:bottom w:val="none" w:sz="0" w:space="0" w:color="auto"/>
                        <w:right w:val="none" w:sz="0" w:space="0" w:color="auto"/>
                      </w:divBdr>
                    </w:div>
                  </w:divsChild>
                </w:div>
                <w:div w:id="1646006337">
                  <w:marLeft w:val="0"/>
                  <w:marRight w:val="0"/>
                  <w:marTop w:val="0"/>
                  <w:marBottom w:val="0"/>
                  <w:divBdr>
                    <w:top w:val="none" w:sz="0" w:space="0" w:color="auto"/>
                    <w:left w:val="none" w:sz="0" w:space="0" w:color="auto"/>
                    <w:bottom w:val="none" w:sz="0" w:space="0" w:color="auto"/>
                    <w:right w:val="none" w:sz="0" w:space="0" w:color="auto"/>
                  </w:divBdr>
                  <w:divsChild>
                    <w:div w:id="1361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2501">
          <w:marLeft w:val="0"/>
          <w:marRight w:val="0"/>
          <w:marTop w:val="0"/>
          <w:marBottom w:val="0"/>
          <w:divBdr>
            <w:top w:val="none" w:sz="0" w:space="0" w:color="auto"/>
            <w:left w:val="none" w:sz="0" w:space="0" w:color="auto"/>
            <w:bottom w:val="none" w:sz="0" w:space="0" w:color="auto"/>
            <w:right w:val="none" w:sz="0" w:space="0" w:color="auto"/>
          </w:divBdr>
          <w:divsChild>
            <w:div w:id="2056998189">
              <w:marLeft w:val="0"/>
              <w:marRight w:val="0"/>
              <w:marTop w:val="0"/>
              <w:marBottom w:val="0"/>
              <w:divBdr>
                <w:top w:val="none" w:sz="0" w:space="0" w:color="auto"/>
                <w:left w:val="none" w:sz="0" w:space="0" w:color="auto"/>
                <w:bottom w:val="none" w:sz="0" w:space="0" w:color="auto"/>
                <w:right w:val="none" w:sz="0" w:space="0" w:color="auto"/>
              </w:divBdr>
              <w:divsChild>
                <w:div w:id="437674589">
                  <w:marLeft w:val="0"/>
                  <w:marRight w:val="0"/>
                  <w:marTop w:val="0"/>
                  <w:marBottom w:val="0"/>
                  <w:divBdr>
                    <w:top w:val="none" w:sz="0" w:space="0" w:color="auto"/>
                    <w:left w:val="none" w:sz="0" w:space="0" w:color="auto"/>
                    <w:bottom w:val="none" w:sz="0" w:space="0" w:color="auto"/>
                    <w:right w:val="none" w:sz="0" w:space="0" w:color="auto"/>
                  </w:divBdr>
                  <w:divsChild>
                    <w:div w:id="1407456965">
                      <w:marLeft w:val="0"/>
                      <w:marRight w:val="0"/>
                      <w:marTop w:val="0"/>
                      <w:marBottom w:val="0"/>
                      <w:divBdr>
                        <w:top w:val="none" w:sz="0" w:space="0" w:color="auto"/>
                        <w:left w:val="none" w:sz="0" w:space="0" w:color="auto"/>
                        <w:bottom w:val="none" w:sz="0" w:space="0" w:color="auto"/>
                        <w:right w:val="none" w:sz="0" w:space="0" w:color="auto"/>
                      </w:divBdr>
                    </w:div>
                  </w:divsChild>
                </w:div>
                <w:div w:id="1675691676">
                  <w:marLeft w:val="0"/>
                  <w:marRight w:val="0"/>
                  <w:marTop w:val="0"/>
                  <w:marBottom w:val="0"/>
                  <w:divBdr>
                    <w:top w:val="none" w:sz="0" w:space="0" w:color="auto"/>
                    <w:left w:val="none" w:sz="0" w:space="0" w:color="auto"/>
                    <w:bottom w:val="none" w:sz="0" w:space="0" w:color="auto"/>
                    <w:right w:val="none" w:sz="0" w:space="0" w:color="auto"/>
                  </w:divBdr>
                  <w:divsChild>
                    <w:div w:id="648440098">
                      <w:marLeft w:val="0"/>
                      <w:marRight w:val="0"/>
                      <w:marTop w:val="0"/>
                      <w:marBottom w:val="0"/>
                      <w:divBdr>
                        <w:top w:val="none" w:sz="0" w:space="0" w:color="auto"/>
                        <w:left w:val="none" w:sz="0" w:space="0" w:color="auto"/>
                        <w:bottom w:val="none" w:sz="0" w:space="0" w:color="auto"/>
                        <w:right w:val="none" w:sz="0" w:space="0" w:color="auto"/>
                      </w:divBdr>
                    </w:div>
                  </w:divsChild>
                </w:div>
                <w:div w:id="1105029718">
                  <w:marLeft w:val="0"/>
                  <w:marRight w:val="0"/>
                  <w:marTop w:val="0"/>
                  <w:marBottom w:val="0"/>
                  <w:divBdr>
                    <w:top w:val="none" w:sz="0" w:space="0" w:color="auto"/>
                    <w:left w:val="none" w:sz="0" w:space="0" w:color="auto"/>
                    <w:bottom w:val="none" w:sz="0" w:space="0" w:color="auto"/>
                    <w:right w:val="none" w:sz="0" w:space="0" w:color="auto"/>
                  </w:divBdr>
                  <w:divsChild>
                    <w:div w:id="194775035">
                      <w:marLeft w:val="0"/>
                      <w:marRight w:val="0"/>
                      <w:marTop w:val="0"/>
                      <w:marBottom w:val="0"/>
                      <w:divBdr>
                        <w:top w:val="none" w:sz="0" w:space="0" w:color="auto"/>
                        <w:left w:val="none" w:sz="0" w:space="0" w:color="auto"/>
                        <w:bottom w:val="none" w:sz="0" w:space="0" w:color="auto"/>
                        <w:right w:val="none" w:sz="0" w:space="0" w:color="auto"/>
                      </w:divBdr>
                    </w:div>
                  </w:divsChild>
                </w:div>
                <w:div w:id="291517525">
                  <w:marLeft w:val="0"/>
                  <w:marRight w:val="0"/>
                  <w:marTop w:val="0"/>
                  <w:marBottom w:val="0"/>
                  <w:divBdr>
                    <w:top w:val="none" w:sz="0" w:space="0" w:color="auto"/>
                    <w:left w:val="none" w:sz="0" w:space="0" w:color="auto"/>
                    <w:bottom w:val="none" w:sz="0" w:space="0" w:color="auto"/>
                    <w:right w:val="none" w:sz="0" w:space="0" w:color="auto"/>
                  </w:divBdr>
                  <w:divsChild>
                    <w:div w:id="172232031">
                      <w:marLeft w:val="0"/>
                      <w:marRight w:val="0"/>
                      <w:marTop w:val="0"/>
                      <w:marBottom w:val="0"/>
                      <w:divBdr>
                        <w:top w:val="none" w:sz="0" w:space="0" w:color="auto"/>
                        <w:left w:val="none" w:sz="0" w:space="0" w:color="auto"/>
                        <w:bottom w:val="none" w:sz="0" w:space="0" w:color="auto"/>
                        <w:right w:val="none" w:sz="0" w:space="0" w:color="auto"/>
                      </w:divBdr>
                    </w:div>
                  </w:divsChild>
                </w:div>
                <w:div w:id="1084062728">
                  <w:marLeft w:val="0"/>
                  <w:marRight w:val="0"/>
                  <w:marTop w:val="0"/>
                  <w:marBottom w:val="0"/>
                  <w:divBdr>
                    <w:top w:val="none" w:sz="0" w:space="0" w:color="auto"/>
                    <w:left w:val="none" w:sz="0" w:space="0" w:color="auto"/>
                    <w:bottom w:val="none" w:sz="0" w:space="0" w:color="auto"/>
                    <w:right w:val="none" w:sz="0" w:space="0" w:color="auto"/>
                  </w:divBdr>
                  <w:divsChild>
                    <w:div w:id="1122959802">
                      <w:marLeft w:val="0"/>
                      <w:marRight w:val="0"/>
                      <w:marTop w:val="0"/>
                      <w:marBottom w:val="0"/>
                      <w:divBdr>
                        <w:top w:val="none" w:sz="0" w:space="0" w:color="auto"/>
                        <w:left w:val="none" w:sz="0" w:space="0" w:color="auto"/>
                        <w:bottom w:val="none" w:sz="0" w:space="0" w:color="auto"/>
                        <w:right w:val="none" w:sz="0" w:space="0" w:color="auto"/>
                      </w:divBdr>
                    </w:div>
                  </w:divsChild>
                </w:div>
                <w:div w:id="2132046317">
                  <w:marLeft w:val="0"/>
                  <w:marRight w:val="0"/>
                  <w:marTop w:val="0"/>
                  <w:marBottom w:val="0"/>
                  <w:divBdr>
                    <w:top w:val="none" w:sz="0" w:space="0" w:color="auto"/>
                    <w:left w:val="none" w:sz="0" w:space="0" w:color="auto"/>
                    <w:bottom w:val="none" w:sz="0" w:space="0" w:color="auto"/>
                    <w:right w:val="none" w:sz="0" w:space="0" w:color="auto"/>
                  </w:divBdr>
                  <w:divsChild>
                    <w:div w:id="1546454360">
                      <w:marLeft w:val="0"/>
                      <w:marRight w:val="0"/>
                      <w:marTop w:val="0"/>
                      <w:marBottom w:val="0"/>
                      <w:divBdr>
                        <w:top w:val="none" w:sz="0" w:space="0" w:color="auto"/>
                        <w:left w:val="none" w:sz="0" w:space="0" w:color="auto"/>
                        <w:bottom w:val="none" w:sz="0" w:space="0" w:color="auto"/>
                        <w:right w:val="none" w:sz="0" w:space="0" w:color="auto"/>
                      </w:divBdr>
                    </w:div>
                  </w:divsChild>
                </w:div>
                <w:div w:id="742292089">
                  <w:marLeft w:val="0"/>
                  <w:marRight w:val="0"/>
                  <w:marTop w:val="0"/>
                  <w:marBottom w:val="0"/>
                  <w:divBdr>
                    <w:top w:val="none" w:sz="0" w:space="0" w:color="auto"/>
                    <w:left w:val="none" w:sz="0" w:space="0" w:color="auto"/>
                    <w:bottom w:val="none" w:sz="0" w:space="0" w:color="auto"/>
                    <w:right w:val="none" w:sz="0" w:space="0" w:color="auto"/>
                  </w:divBdr>
                  <w:divsChild>
                    <w:div w:id="1236284154">
                      <w:marLeft w:val="0"/>
                      <w:marRight w:val="0"/>
                      <w:marTop w:val="0"/>
                      <w:marBottom w:val="0"/>
                      <w:divBdr>
                        <w:top w:val="none" w:sz="0" w:space="0" w:color="auto"/>
                        <w:left w:val="none" w:sz="0" w:space="0" w:color="auto"/>
                        <w:bottom w:val="none" w:sz="0" w:space="0" w:color="auto"/>
                        <w:right w:val="none" w:sz="0" w:space="0" w:color="auto"/>
                      </w:divBdr>
                    </w:div>
                  </w:divsChild>
                </w:div>
                <w:div w:id="2095786420">
                  <w:marLeft w:val="0"/>
                  <w:marRight w:val="0"/>
                  <w:marTop w:val="0"/>
                  <w:marBottom w:val="0"/>
                  <w:divBdr>
                    <w:top w:val="none" w:sz="0" w:space="0" w:color="auto"/>
                    <w:left w:val="none" w:sz="0" w:space="0" w:color="auto"/>
                    <w:bottom w:val="none" w:sz="0" w:space="0" w:color="auto"/>
                    <w:right w:val="none" w:sz="0" w:space="0" w:color="auto"/>
                  </w:divBdr>
                  <w:divsChild>
                    <w:div w:id="367024931">
                      <w:marLeft w:val="0"/>
                      <w:marRight w:val="0"/>
                      <w:marTop w:val="0"/>
                      <w:marBottom w:val="0"/>
                      <w:divBdr>
                        <w:top w:val="none" w:sz="0" w:space="0" w:color="auto"/>
                        <w:left w:val="none" w:sz="0" w:space="0" w:color="auto"/>
                        <w:bottom w:val="none" w:sz="0" w:space="0" w:color="auto"/>
                        <w:right w:val="none" w:sz="0" w:space="0" w:color="auto"/>
                      </w:divBdr>
                    </w:div>
                  </w:divsChild>
                </w:div>
                <w:div w:id="160049563">
                  <w:marLeft w:val="0"/>
                  <w:marRight w:val="0"/>
                  <w:marTop w:val="0"/>
                  <w:marBottom w:val="0"/>
                  <w:divBdr>
                    <w:top w:val="none" w:sz="0" w:space="0" w:color="auto"/>
                    <w:left w:val="none" w:sz="0" w:space="0" w:color="auto"/>
                    <w:bottom w:val="none" w:sz="0" w:space="0" w:color="auto"/>
                    <w:right w:val="none" w:sz="0" w:space="0" w:color="auto"/>
                  </w:divBdr>
                  <w:divsChild>
                    <w:div w:id="1418870708">
                      <w:marLeft w:val="0"/>
                      <w:marRight w:val="0"/>
                      <w:marTop w:val="0"/>
                      <w:marBottom w:val="0"/>
                      <w:divBdr>
                        <w:top w:val="none" w:sz="0" w:space="0" w:color="auto"/>
                        <w:left w:val="none" w:sz="0" w:space="0" w:color="auto"/>
                        <w:bottom w:val="none" w:sz="0" w:space="0" w:color="auto"/>
                        <w:right w:val="none" w:sz="0" w:space="0" w:color="auto"/>
                      </w:divBdr>
                    </w:div>
                  </w:divsChild>
                </w:div>
                <w:div w:id="34159073">
                  <w:marLeft w:val="0"/>
                  <w:marRight w:val="0"/>
                  <w:marTop w:val="0"/>
                  <w:marBottom w:val="0"/>
                  <w:divBdr>
                    <w:top w:val="none" w:sz="0" w:space="0" w:color="auto"/>
                    <w:left w:val="none" w:sz="0" w:space="0" w:color="auto"/>
                    <w:bottom w:val="none" w:sz="0" w:space="0" w:color="auto"/>
                    <w:right w:val="none" w:sz="0" w:space="0" w:color="auto"/>
                  </w:divBdr>
                  <w:divsChild>
                    <w:div w:id="11192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90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www.ihps-sa.org" TargetMode="External"/><Relationship Id="rId17" Type="http://schemas.openxmlformats.org/officeDocument/2006/relationships/diagramData" Target="diagrams/data1.xml"/><Relationship Id="rId25" Type="http://schemas.openxmlformats.org/officeDocument/2006/relationships/hyperlink" Target="https://www.ihps-sa.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pplications@ihps-sa.org"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applications@ihps-sa.org" TargetMode="Externa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yron.ahmed@ihps-sa.org" TargetMode="External"/><Relationship Id="rId22" Type="http://schemas.openxmlformats.org/officeDocument/2006/relationships/footer" Target="footer1.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bit.ly/3yzoZyT" TargetMode="External"/><Relationship Id="rId13" Type="http://schemas.openxmlformats.org/officeDocument/2006/relationships/hyperlink" Target="https://bit.ly/2P9YQWt" TargetMode="External"/><Relationship Id="rId3" Type="http://schemas.openxmlformats.org/officeDocument/2006/relationships/hyperlink" Target="http://hdr.undp.org/en/content/gender-inequality-index-gii" TargetMode="External"/><Relationship Id="rId7" Type="http://schemas.openxmlformats.org/officeDocument/2006/relationships/hyperlink" Target="https://bit.ly/3yzoZyT" TargetMode="External"/><Relationship Id="rId12" Type="http://schemas.openxmlformats.org/officeDocument/2006/relationships/hyperlink" Target="https://bit.ly/3sAAy6v" TargetMode="External"/><Relationship Id="rId2" Type="http://schemas.openxmlformats.org/officeDocument/2006/relationships/hyperlink" Target="https://bit.ly/31vxNqX" TargetMode="External"/><Relationship Id="rId1" Type="http://schemas.openxmlformats.org/officeDocument/2006/relationships/hyperlink" Target="http://aidsinfo.unaids.org/" TargetMode="External"/><Relationship Id="rId6" Type="http://schemas.openxmlformats.org/officeDocument/2006/relationships/hyperlink" Target="https://bit.ly/31vxNqX" TargetMode="External"/><Relationship Id="rId11" Type="http://schemas.openxmlformats.org/officeDocument/2006/relationships/hyperlink" Target="https://bit.ly/3foe9VZ" TargetMode="External"/><Relationship Id="rId5" Type="http://schemas.openxmlformats.org/officeDocument/2006/relationships/hyperlink" Target="https://bit.ly/31vxNqX" TargetMode="External"/><Relationship Id="rId10" Type="http://schemas.openxmlformats.org/officeDocument/2006/relationships/hyperlink" Target="http://www.knowviolenceinchildhood.org/newsletter3/images/08_cjcp_report_2016_d.pdf" TargetMode="External"/><Relationship Id="rId4" Type="http://schemas.openxmlformats.org/officeDocument/2006/relationships/hyperlink" Target="https://bit.ly/3foe9VZ" TargetMode="External"/><Relationship Id="rId9" Type="http://schemas.openxmlformats.org/officeDocument/2006/relationships/hyperlink" Target="https://bit.ly/3yzoZy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E1F1BF-4FA6-424C-989E-1F3A960422A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ZA"/>
        </a:p>
      </dgm:t>
    </dgm:pt>
    <dgm:pt modelId="{F3904745-F897-44AA-8D0A-2DBFA91D66B4}">
      <dgm:prSet phldrT="[Text]" custT="1"/>
      <dgm:spPr/>
      <dgm:t>
        <a:bodyPr/>
        <a:lstStyle/>
        <a:p>
          <a:r>
            <a:rPr lang="en-US" sz="1000" b="0" dirty="0">
              <a:solidFill>
                <a:schemeClr val="tx1"/>
              </a:solidFill>
            </a:rPr>
            <a:t>Demand Creation/ Recruitment</a:t>
          </a:r>
          <a:endParaRPr lang="en-ZA" sz="1000" b="0"/>
        </a:p>
      </dgm:t>
    </dgm:pt>
    <dgm:pt modelId="{85120C75-CA6D-478E-96EB-0958CD973055}" type="parTrans" cxnId="{881A13F4-7F88-48E2-A934-6524F37C53D8}">
      <dgm:prSet/>
      <dgm:spPr/>
      <dgm:t>
        <a:bodyPr/>
        <a:lstStyle/>
        <a:p>
          <a:endParaRPr lang="en-ZA" sz="1000" b="0"/>
        </a:p>
      </dgm:t>
    </dgm:pt>
    <dgm:pt modelId="{99F2184D-7D50-439D-8F0B-DACAEB2B181C}" type="sibTrans" cxnId="{881A13F4-7F88-48E2-A934-6524F37C53D8}">
      <dgm:prSet/>
      <dgm:spPr/>
      <dgm:t>
        <a:bodyPr/>
        <a:lstStyle/>
        <a:p>
          <a:endParaRPr lang="en-ZA" sz="1000" b="0"/>
        </a:p>
      </dgm:t>
    </dgm:pt>
    <dgm:pt modelId="{48DD0F56-43C9-463B-93E0-BBA677C5E2B0}">
      <dgm:prSet phldrT="[Text]" custT="1"/>
      <dgm:spPr/>
      <dgm:t>
        <a:bodyPr/>
        <a:lstStyle/>
        <a:p>
          <a:r>
            <a:rPr lang="en-US" sz="1000" b="0" dirty="0">
              <a:solidFill>
                <a:schemeClr val="tx1"/>
              </a:solidFill>
            </a:rPr>
            <a:t>At various entry points</a:t>
          </a:r>
          <a:endParaRPr lang="en-ZA" sz="1000" b="0"/>
        </a:p>
      </dgm:t>
    </dgm:pt>
    <dgm:pt modelId="{AD3BBDFD-E56B-4675-BAE4-EF463182F3D9}" type="parTrans" cxnId="{E037E66E-17E2-4D5F-9344-0B5E63873691}">
      <dgm:prSet/>
      <dgm:spPr/>
      <dgm:t>
        <a:bodyPr/>
        <a:lstStyle/>
        <a:p>
          <a:endParaRPr lang="en-ZA" sz="1000" b="0"/>
        </a:p>
      </dgm:t>
    </dgm:pt>
    <dgm:pt modelId="{9E36FCD9-B1CE-413C-A636-A4B4B1808E00}" type="sibTrans" cxnId="{E037E66E-17E2-4D5F-9344-0B5E63873691}">
      <dgm:prSet/>
      <dgm:spPr/>
      <dgm:t>
        <a:bodyPr/>
        <a:lstStyle/>
        <a:p>
          <a:endParaRPr lang="en-ZA" sz="1000" b="0"/>
        </a:p>
      </dgm:t>
    </dgm:pt>
    <dgm:pt modelId="{C1D1BB75-6038-48D3-81A4-76A1ADECBE2D}">
      <dgm:prSet phldrT="[Text]" custT="1"/>
      <dgm:spPr/>
      <dgm:t>
        <a:bodyPr/>
        <a:lstStyle/>
        <a:p>
          <a:r>
            <a:rPr lang="en-US" sz="1000" b="0" dirty="0">
              <a:solidFill>
                <a:schemeClr val="tx1"/>
              </a:solidFill>
            </a:rPr>
            <a:t>Consent and enrollment</a:t>
          </a:r>
          <a:endParaRPr lang="en-ZA" sz="1000" b="0"/>
        </a:p>
      </dgm:t>
    </dgm:pt>
    <dgm:pt modelId="{9C9854BF-91DB-4BD5-86AC-59B2137BDAF4}" type="parTrans" cxnId="{7E6D3422-CEDA-46D9-A5BB-1BC58608B485}">
      <dgm:prSet/>
      <dgm:spPr/>
      <dgm:t>
        <a:bodyPr/>
        <a:lstStyle/>
        <a:p>
          <a:endParaRPr lang="en-ZA" sz="1000" b="0"/>
        </a:p>
      </dgm:t>
    </dgm:pt>
    <dgm:pt modelId="{89EBEBD4-F2F1-4200-8ED0-C97669365F13}" type="sibTrans" cxnId="{7E6D3422-CEDA-46D9-A5BB-1BC58608B485}">
      <dgm:prSet/>
      <dgm:spPr/>
      <dgm:t>
        <a:bodyPr/>
        <a:lstStyle/>
        <a:p>
          <a:endParaRPr lang="en-ZA" sz="1000" b="0"/>
        </a:p>
      </dgm:t>
    </dgm:pt>
    <dgm:pt modelId="{BE2256B4-C4E0-48E4-9287-EBE2283025ED}">
      <dgm:prSet phldrT="[Text]" custT="1"/>
      <dgm:spPr/>
      <dgm:t>
        <a:bodyPr/>
        <a:lstStyle/>
        <a:p>
          <a:r>
            <a:rPr lang="en-US" sz="1000" b="0" dirty="0">
              <a:solidFill>
                <a:schemeClr val="tx1"/>
              </a:solidFill>
            </a:rPr>
            <a:t>Conducted with the Interventionist</a:t>
          </a:r>
          <a:endParaRPr lang="en-ZA" sz="1000" b="0"/>
        </a:p>
      </dgm:t>
    </dgm:pt>
    <dgm:pt modelId="{B82675C1-E31A-41E7-91F9-B577B5F5B68F}" type="parTrans" cxnId="{57BE551F-B41E-43EF-9DA0-DC7CF47539F8}">
      <dgm:prSet/>
      <dgm:spPr/>
      <dgm:t>
        <a:bodyPr/>
        <a:lstStyle/>
        <a:p>
          <a:endParaRPr lang="en-ZA" sz="1000" b="0"/>
        </a:p>
      </dgm:t>
    </dgm:pt>
    <dgm:pt modelId="{6F7ACB23-7B8F-401C-874F-33EADFB7230A}" type="sibTrans" cxnId="{57BE551F-B41E-43EF-9DA0-DC7CF47539F8}">
      <dgm:prSet/>
      <dgm:spPr/>
      <dgm:t>
        <a:bodyPr/>
        <a:lstStyle/>
        <a:p>
          <a:endParaRPr lang="en-ZA" sz="1000" b="0"/>
        </a:p>
      </dgm:t>
    </dgm:pt>
    <dgm:pt modelId="{A61EEBF2-81CC-47D4-91D6-5FA0B56E83E1}">
      <dgm:prSet phldrT="[Text]" custT="1"/>
      <dgm:spPr/>
      <dgm:t>
        <a:bodyPr/>
        <a:lstStyle/>
        <a:p>
          <a:r>
            <a:rPr lang="en-US" sz="1000" b="0" dirty="0">
              <a:solidFill>
                <a:schemeClr val="tx1"/>
              </a:solidFill>
            </a:rPr>
            <a:t>Minimum CORE package of services</a:t>
          </a:r>
          <a:endParaRPr lang="en-ZA" sz="1000" b="0"/>
        </a:p>
      </dgm:t>
    </dgm:pt>
    <dgm:pt modelId="{D4425DDE-5E51-4EEC-B11D-2532B9F60021}" type="parTrans" cxnId="{4DC116F3-7C26-4B40-B367-A235FBF8568A}">
      <dgm:prSet/>
      <dgm:spPr/>
      <dgm:t>
        <a:bodyPr/>
        <a:lstStyle/>
        <a:p>
          <a:endParaRPr lang="en-ZA" sz="1000" b="0"/>
        </a:p>
      </dgm:t>
    </dgm:pt>
    <dgm:pt modelId="{7001DAAC-9B87-4757-9A87-A32570891E6D}" type="sibTrans" cxnId="{4DC116F3-7C26-4B40-B367-A235FBF8568A}">
      <dgm:prSet/>
      <dgm:spPr/>
      <dgm:t>
        <a:bodyPr/>
        <a:lstStyle/>
        <a:p>
          <a:endParaRPr lang="en-ZA" sz="1000" b="0"/>
        </a:p>
      </dgm:t>
    </dgm:pt>
    <dgm:pt modelId="{A8A9A0DD-78B6-4872-B7A7-1B943E0B5B9A}">
      <dgm:prSet phldrT="[Text]" custT="1"/>
      <dgm:spPr/>
      <dgm:t>
        <a:bodyPr/>
        <a:lstStyle/>
        <a:p>
          <a:endParaRPr lang="en-ZA" sz="1000" b="0"/>
        </a:p>
      </dgm:t>
    </dgm:pt>
    <dgm:pt modelId="{EA4AAF85-66FF-47AB-A350-8A4C8306C741}" type="parTrans" cxnId="{6D6A39A2-C663-4FCA-88E2-1025BF1FD032}">
      <dgm:prSet/>
      <dgm:spPr/>
      <dgm:t>
        <a:bodyPr/>
        <a:lstStyle/>
        <a:p>
          <a:endParaRPr lang="en-ZA" sz="1000" b="0"/>
        </a:p>
      </dgm:t>
    </dgm:pt>
    <dgm:pt modelId="{AAC47CCD-CAFB-4990-A5D4-D7139F776F57}" type="sibTrans" cxnId="{6D6A39A2-C663-4FCA-88E2-1025BF1FD032}">
      <dgm:prSet/>
      <dgm:spPr/>
      <dgm:t>
        <a:bodyPr/>
        <a:lstStyle/>
        <a:p>
          <a:endParaRPr lang="en-ZA" sz="1000" b="0"/>
        </a:p>
      </dgm:t>
    </dgm:pt>
    <dgm:pt modelId="{0BAA801A-94EE-45A8-805B-3594F949DFBB}">
      <dgm:prSet custT="1"/>
      <dgm:spPr/>
      <dgm:t>
        <a:bodyPr/>
        <a:lstStyle/>
        <a:p>
          <a:r>
            <a:rPr lang="en-US" sz="1000" b="0" dirty="0">
              <a:solidFill>
                <a:schemeClr val="tx1"/>
              </a:solidFill>
            </a:rPr>
            <a:t>Community events /campaigns</a:t>
          </a:r>
          <a:endParaRPr lang="en-ZA" sz="1000" b="0" dirty="0">
            <a:solidFill>
              <a:schemeClr val="tx1"/>
            </a:solidFill>
          </a:endParaRPr>
        </a:p>
      </dgm:t>
    </dgm:pt>
    <dgm:pt modelId="{EF53676A-F486-4FDD-BD7D-9A6A3DFD3E58}" type="parTrans" cxnId="{7CB2CDE0-7C1B-4617-98CC-1424FE985632}">
      <dgm:prSet/>
      <dgm:spPr/>
      <dgm:t>
        <a:bodyPr/>
        <a:lstStyle/>
        <a:p>
          <a:endParaRPr lang="en-ZA" sz="1000" b="0"/>
        </a:p>
      </dgm:t>
    </dgm:pt>
    <dgm:pt modelId="{46A655DE-A2BC-4AEB-BE90-FF13D2D1438B}" type="sibTrans" cxnId="{7CB2CDE0-7C1B-4617-98CC-1424FE985632}">
      <dgm:prSet/>
      <dgm:spPr/>
      <dgm:t>
        <a:bodyPr/>
        <a:lstStyle/>
        <a:p>
          <a:endParaRPr lang="en-ZA" sz="1000" b="0"/>
        </a:p>
      </dgm:t>
    </dgm:pt>
    <dgm:pt modelId="{B437A803-3FFA-4021-A637-FB9A6F1FFBBC}">
      <dgm:prSet custT="1"/>
      <dgm:spPr/>
      <dgm:t>
        <a:bodyPr/>
        <a:lstStyle/>
        <a:p>
          <a:r>
            <a:rPr lang="en-US" sz="1000" b="0" dirty="0">
              <a:solidFill>
                <a:schemeClr val="tx1"/>
              </a:solidFill>
            </a:rPr>
            <a:t>Influencers /Social Media</a:t>
          </a:r>
          <a:endParaRPr lang="en-ZA" sz="1000" b="0" dirty="0">
            <a:solidFill>
              <a:schemeClr val="tx1"/>
            </a:solidFill>
          </a:endParaRPr>
        </a:p>
      </dgm:t>
    </dgm:pt>
    <dgm:pt modelId="{D10A0752-E2BA-4A0E-8F0A-E0F259D86541}" type="parTrans" cxnId="{8755408C-3D43-4B04-8616-9F2E98DE60F8}">
      <dgm:prSet/>
      <dgm:spPr/>
      <dgm:t>
        <a:bodyPr/>
        <a:lstStyle/>
        <a:p>
          <a:endParaRPr lang="en-ZA" sz="1000" b="0"/>
        </a:p>
      </dgm:t>
    </dgm:pt>
    <dgm:pt modelId="{1A1507CD-CAE7-4179-97AC-E1A3763B11CD}" type="sibTrans" cxnId="{8755408C-3D43-4B04-8616-9F2E98DE60F8}">
      <dgm:prSet/>
      <dgm:spPr/>
      <dgm:t>
        <a:bodyPr/>
        <a:lstStyle/>
        <a:p>
          <a:endParaRPr lang="en-ZA" sz="1000" b="0"/>
        </a:p>
      </dgm:t>
    </dgm:pt>
    <dgm:pt modelId="{23F5C07F-E8AD-4EF5-8BC1-4005E6572D08}">
      <dgm:prSet custT="1"/>
      <dgm:spPr/>
      <dgm:t>
        <a:bodyPr/>
        <a:lstStyle/>
        <a:p>
          <a:r>
            <a:rPr lang="en-US" sz="1000" b="0" dirty="0">
              <a:solidFill>
                <a:schemeClr val="tx1"/>
              </a:solidFill>
            </a:rPr>
            <a:t>CBOs (small and medium grants)</a:t>
          </a:r>
          <a:endParaRPr lang="en-ZA" sz="1000" b="0" dirty="0">
            <a:solidFill>
              <a:schemeClr val="tx1"/>
            </a:solidFill>
          </a:endParaRPr>
        </a:p>
      </dgm:t>
    </dgm:pt>
    <dgm:pt modelId="{757A85E8-9A15-4A90-A3AD-36BC9837BB13}" type="parTrans" cxnId="{7AA266EA-1026-4FF3-ABAB-310AF04D5A56}">
      <dgm:prSet/>
      <dgm:spPr/>
      <dgm:t>
        <a:bodyPr/>
        <a:lstStyle/>
        <a:p>
          <a:endParaRPr lang="en-ZA" sz="1000" b="0"/>
        </a:p>
      </dgm:t>
    </dgm:pt>
    <dgm:pt modelId="{02A03AD9-4EF2-4928-A478-7D28F1C24F84}" type="sibTrans" cxnId="{7AA266EA-1026-4FF3-ABAB-310AF04D5A56}">
      <dgm:prSet/>
      <dgm:spPr/>
      <dgm:t>
        <a:bodyPr/>
        <a:lstStyle/>
        <a:p>
          <a:endParaRPr lang="en-ZA" sz="1000" b="0"/>
        </a:p>
      </dgm:t>
    </dgm:pt>
    <dgm:pt modelId="{4B2A26A9-448E-47C2-BE77-FC5662A9EF2B}">
      <dgm:prSet phldrT="[Text]" custT="1"/>
      <dgm:spPr/>
      <dgm:t>
        <a:bodyPr/>
        <a:lstStyle/>
        <a:p>
          <a:r>
            <a:rPr lang="en-US" sz="1000" b="0" dirty="0">
              <a:solidFill>
                <a:schemeClr val="tx1"/>
              </a:solidFill>
            </a:rPr>
            <a:t>Referral to layered services and retention in care</a:t>
          </a:r>
          <a:endParaRPr lang="en-ZA" sz="1000" b="0"/>
        </a:p>
      </dgm:t>
    </dgm:pt>
    <dgm:pt modelId="{742A19F3-C787-4EC1-A845-1A60F5AF9277}" type="parTrans" cxnId="{AD0D92FE-508F-4D5D-9640-D712FED9C70F}">
      <dgm:prSet/>
      <dgm:spPr/>
      <dgm:t>
        <a:bodyPr/>
        <a:lstStyle/>
        <a:p>
          <a:endParaRPr lang="en-ZA" sz="1000" b="0"/>
        </a:p>
      </dgm:t>
    </dgm:pt>
    <dgm:pt modelId="{39E61D37-3161-4504-8BA3-6657546A6E8C}" type="sibTrans" cxnId="{AD0D92FE-508F-4D5D-9640-D712FED9C70F}">
      <dgm:prSet/>
      <dgm:spPr/>
      <dgm:t>
        <a:bodyPr/>
        <a:lstStyle/>
        <a:p>
          <a:endParaRPr lang="en-ZA" sz="1000" b="0"/>
        </a:p>
      </dgm:t>
    </dgm:pt>
    <dgm:pt modelId="{0F992A75-81DD-4CFF-AAD4-69AF77977C51}">
      <dgm:prSet phldrT="[Text]" custT="1"/>
      <dgm:spPr/>
      <dgm:t>
        <a:bodyPr/>
        <a:lstStyle/>
        <a:p>
          <a:r>
            <a:rPr lang="en-US" sz="1000" b="0" dirty="0">
              <a:solidFill>
                <a:schemeClr val="tx1"/>
              </a:solidFill>
            </a:rPr>
            <a:t>Relevant Referral Forms are completed for layered services to internal and external partners (based on service plan) </a:t>
          </a:r>
          <a:endParaRPr lang="en-ZA" sz="1000" b="0"/>
        </a:p>
      </dgm:t>
    </dgm:pt>
    <dgm:pt modelId="{FF66945E-68E2-4548-8B2F-7E0DBC55CC5E}" type="parTrans" cxnId="{7EDF243D-8F9C-4918-8598-237F5E8CA8A3}">
      <dgm:prSet/>
      <dgm:spPr/>
      <dgm:t>
        <a:bodyPr/>
        <a:lstStyle/>
        <a:p>
          <a:endParaRPr lang="en-ZA" sz="1000" b="0"/>
        </a:p>
      </dgm:t>
    </dgm:pt>
    <dgm:pt modelId="{07B0FB30-BDF3-4E82-A297-EDA938DC007D}" type="sibTrans" cxnId="{7EDF243D-8F9C-4918-8598-237F5E8CA8A3}">
      <dgm:prSet/>
      <dgm:spPr/>
      <dgm:t>
        <a:bodyPr/>
        <a:lstStyle/>
        <a:p>
          <a:endParaRPr lang="en-ZA" sz="1000" b="0"/>
        </a:p>
      </dgm:t>
    </dgm:pt>
    <dgm:pt modelId="{0AD09476-8C11-4A5D-8617-BA1E6F7CC6FA}">
      <dgm:prSet phldrT="[Text]" custT="1"/>
      <dgm:spPr/>
      <dgm:t>
        <a:bodyPr/>
        <a:lstStyle/>
        <a:p>
          <a:r>
            <a:rPr lang="en-US" sz="1000" b="0" dirty="0">
              <a:solidFill>
                <a:schemeClr val="tx1"/>
              </a:solidFill>
            </a:rPr>
            <a:t>Informed consent &amp; enrollment Form completed (required)</a:t>
          </a:r>
          <a:endParaRPr lang="en-ZA" sz="1000" b="0"/>
        </a:p>
      </dgm:t>
    </dgm:pt>
    <dgm:pt modelId="{5BD6E4AF-91D6-44C5-B0DD-60011F39C697}" type="parTrans" cxnId="{D07BAE21-B574-4844-8112-33C325432FBB}">
      <dgm:prSet/>
      <dgm:spPr/>
      <dgm:t>
        <a:bodyPr/>
        <a:lstStyle/>
        <a:p>
          <a:endParaRPr lang="en-ZA" sz="1000" b="0"/>
        </a:p>
      </dgm:t>
    </dgm:pt>
    <dgm:pt modelId="{EBCB40C2-C1CB-40F1-A3FC-34CBB978E44A}" type="sibTrans" cxnId="{D07BAE21-B574-4844-8112-33C325432FBB}">
      <dgm:prSet/>
      <dgm:spPr/>
      <dgm:t>
        <a:bodyPr/>
        <a:lstStyle/>
        <a:p>
          <a:endParaRPr lang="en-ZA" sz="1000" b="0"/>
        </a:p>
      </dgm:t>
    </dgm:pt>
    <dgm:pt modelId="{093F8EA5-6B9A-471C-9C31-15D8D7CD9AE6}">
      <dgm:prSet custT="1"/>
      <dgm:spPr/>
      <dgm:t>
        <a:bodyPr/>
        <a:lstStyle/>
        <a:p>
          <a:r>
            <a:rPr lang="en-US" sz="1000" b="0" dirty="0">
              <a:solidFill>
                <a:schemeClr val="tx1"/>
              </a:solidFill>
            </a:rPr>
            <a:t>Offered comprehensive HIV Testing Services</a:t>
          </a:r>
          <a:endParaRPr lang="en-ZA" sz="1000" b="0" dirty="0">
            <a:solidFill>
              <a:schemeClr val="tx1"/>
            </a:solidFill>
          </a:endParaRPr>
        </a:p>
      </dgm:t>
    </dgm:pt>
    <dgm:pt modelId="{14B26CD0-E48B-412C-8C5B-A9C153FE1B5E}" type="parTrans" cxnId="{B7504E7F-A328-4686-8BDE-1CD79003A4B3}">
      <dgm:prSet/>
      <dgm:spPr/>
      <dgm:t>
        <a:bodyPr/>
        <a:lstStyle/>
        <a:p>
          <a:endParaRPr lang="en-ZA" sz="1000" b="0"/>
        </a:p>
      </dgm:t>
    </dgm:pt>
    <dgm:pt modelId="{938264E1-6247-4DAD-9CC7-303BC320BBEB}" type="sibTrans" cxnId="{B7504E7F-A328-4686-8BDE-1CD79003A4B3}">
      <dgm:prSet/>
      <dgm:spPr/>
      <dgm:t>
        <a:bodyPr/>
        <a:lstStyle/>
        <a:p>
          <a:endParaRPr lang="en-ZA" sz="1000" b="0"/>
        </a:p>
      </dgm:t>
    </dgm:pt>
    <dgm:pt modelId="{B22A22CF-DCD5-4FAA-B56A-624F2A664FD1}">
      <dgm:prSet custT="1"/>
      <dgm:spPr/>
      <dgm:t>
        <a:bodyPr/>
        <a:lstStyle/>
        <a:p>
          <a:r>
            <a:rPr lang="en-US" sz="1000" b="0" dirty="0">
              <a:solidFill>
                <a:schemeClr val="tx1"/>
              </a:solidFill>
            </a:rPr>
            <a:t>Male and female condom education</a:t>
          </a:r>
          <a:endParaRPr lang="en-ZA" sz="1000" b="0" dirty="0">
            <a:solidFill>
              <a:schemeClr val="tx1"/>
            </a:solidFill>
          </a:endParaRPr>
        </a:p>
      </dgm:t>
    </dgm:pt>
    <dgm:pt modelId="{68EC460C-2E3E-40BA-865D-DBE90C34CB2D}" type="parTrans" cxnId="{1274C796-93BD-47A2-A948-D2BE1B1B319E}">
      <dgm:prSet/>
      <dgm:spPr/>
      <dgm:t>
        <a:bodyPr/>
        <a:lstStyle/>
        <a:p>
          <a:endParaRPr lang="en-ZA" sz="1000" b="0"/>
        </a:p>
      </dgm:t>
    </dgm:pt>
    <dgm:pt modelId="{C9536B55-35BA-40B0-A82C-8753EF864771}" type="sibTrans" cxnId="{1274C796-93BD-47A2-A948-D2BE1B1B319E}">
      <dgm:prSet/>
      <dgm:spPr/>
      <dgm:t>
        <a:bodyPr/>
        <a:lstStyle/>
        <a:p>
          <a:endParaRPr lang="en-ZA" sz="1000" b="0"/>
        </a:p>
      </dgm:t>
    </dgm:pt>
    <dgm:pt modelId="{34CD5B2E-0C4E-45DF-9356-B4A01C67298C}">
      <dgm:prSet custT="1"/>
      <dgm:spPr/>
      <dgm:t>
        <a:bodyPr/>
        <a:lstStyle/>
        <a:p>
          <a:r>
            <a:rPr lang="en-US" sz="1000" b="0" dirty="0">
              <a:solidFill>
                <a:schemeClr val="tx1"/>
              </a:solidFill>
            </a:rPr>
            <a:t>Offered male and female condoms and lubricants</a:t>
          </a:r>
          <a:endParaRPr lang="en-ZA" sz="1000" b="0" dirty="0">
            <a:solidFill>
              <a:schemeClr val="tx1"/>
            </a:solidFill>
          </a:endParaRPr>
        </a:p>
      </dgm:t>
    </dgm:pt>
    <dgm:pt modelId="{C1B972B8-34B1-4EE4-BCAE-21256ECB6016}" type="parTrans" cxnId="{2BE63770-626C-400C-840A-18BD1844FFBF}">
      <dgm:prSet/>
      <dgm:spPr/>
      <dgm:t>
        <a:bodyPr/>
        <a:lstStyle/>
        <a:p>
          <a:endParaRPr lang="en-ZA" sz="1000" b="0"/>
        </a:p>
      </dgm:t>
    </dgm:pt>
    <dgm:pt modelId="{37872DD6-AC31-4376-B063-A8905A9799F4}" type="sibTrans" cxnId="{2BE63770-626C-400C-840A-18BD1844FFBF}">
      <dgm:prSet/>
      <dgm:spPr/>
      <dgm:t>
        <a:bodyPr/>
        <a:lstStyle/>
        <a:p>
          <a:endParaRPr lang="en-ZA" sz="1000" b="0"/>
        </a:p>
      </dgm:t>
    </dgm:pt>
    <dgm:pt modelId="{AAF52F28-ADAB-4096-AD0D-C32A57FCC5F7}">
      <dgm:prSet custT="1"/>
      <dgm:spPr/>
      <dgm:t>
        <a:bodyPr/>
        <a:lstStyle/>
        <a:p>
          <a:r>
            <a:rPr lang="en-US" sz="1000" b="0">
              <a:solidFill>
                <a:schemeClr val="tx1"/>
              </a:solidFill>
            </a:rPr>
            <a:t>Given Health Information</a:t>
          </a:r>
          <a:endParaRPr lang="en-ZA" sz="1000" b="0" dirty="0">
            <a:solidFill>
              <a:schemeClr val="tx1"/>
            </a:solidFill>
          </a:endParaRPr>
        </a:p>
      </dgm:t>
    </dgm:pt>
    <dgm:pt modelId="{A9D1524A-43BF-4F4A-98FF-348F9FA8C946}" type="parTrans" cxnId="{B71EA176-9756-407B-8854-CCC4193F820D}">
      <dgm:prSet/>
      <dgm:spPr/>
      <dgm:t>
        <a:bodyPr/>
        <a:lstStyle/>
        <a:p>
          <a:endParaRPr lang="en-ZA" sz="1000" b="0"/>
        </a:p>
      </dgm:t>
    </dgm:pt>
    <dgm:pt modelId="{02B84DF4-6D2E-41F0-8D9A-7E964BEC7D46}" type="sibTrans" cxnId="{B71EA176-9756-407B-8854-CCC4193F820D}">
      <dgm:prSet/>
      <dgm:spPr/>
      <dgm:t>
        <a:bodyPr/>
        <a:lstStyle/>
        <a:p>
          <a:endParaRPr lang="en-ZA" sz="1000" b="0"/>
        </a:p>
      </dgm:t>
    </dgm:pt>
    <dgm:pt modelId="{BB238AD7-1BA8-470E-8509-30809B666829}">
      <dgm:prSet custT="1"/>
      <dgm:spPr/>
      <dgm:t>
        <a:bodyPr/>
        <a:lstStyle/>
        <a:p>
          <a:r>
            <a:rPr lang="en-US" sz="1000" b="0" dirty="0">
              <a:solidFill>
                <a:schemeClr val="tx1"/>
              </a:solidFill>
            </a:rPr>
            <a:t>Complete a Service Plan (based on risk and need)</a:t>
          </a:r>
          <a:endParaRPr lang="en-ZA" sz="1000" b="0" dirty="0">
            <a:solidFill>
              <a:schemeClr val="tx1"/>
            </a:solidFill>
          </a:endParaRPr>
        </a:p>
      </dgm:t>
    </dgm:pt>
    <dgm:pt modelId="{0EEDAACB-9CA4-4033-90C2-146D818C9A85}" type="parTrans" cxnId="{82024A83-2703-475D-96F2-E59DB9937DB4}">
      <dgm:prSet/>
      <dgm:spPr/>
      <dgm:t>
        <a:bodyPr/>
        <a:lstStyle/>
        <a:p>
          <a:endParaRPr lang="en-ZA" sz="1000" b="0"/>
        </a:p>
      </dgm:t>
    </dgm:pt>
    <dgm:pt modelId="{EC3ECA78-B205-4821-B79B-440517691925}" type="sibTrans" cxnId="{82024A83-2703-475D-96F2-E59DB9937DB4}">
      <dgm:prSet/>
      <dgm:spPr/>
      <dgm:t>
        <a:bodyPr/>
        <a:lstStyle/>
        <a:p>
          <a:endParaRPr lang="en-ZA" sz="1000" b="0"/>
        </a:p>
      </dgm:t>
    </dgm:pt>
    <dgm:pt modelId="{38748336-BCED-4BE1-9D05-2ECE244C8663}">
      <dgm:prSet custT="1"/>
      <dgm:spPr/>
      <dgm:t>
        <a:bodyPr/>
        <a:lstStyle/>
        <a:p>
          <a:r>
            <a:rPr lang="en-ZA" sz="1000" b="0" dirty="0">
              <a:solidFill>
                <a:schemeClr val="tx1"/>
              </a:solidFill>
            </a:rPr>
            <a:t>Schedule future visit dates</a:t>
          </a:r>
        </a:p>
      </dgm:t>
    </dgm:pt>
    <dgm:pt modelId="{D4516E6C-2324-4124-8E42-7F257F1D5AEB}" type="parTrans" cxnId="{F74F3E7F-2F17-47F5-A8E4-EF1F9E9E0A28}">
      <dgm:prSet/>
      <dgm:spPr/>
      <dgm:t>
        <a:bodyPr/>
        <a:lstStyle/>
        <a:p>
          <a:endParaRPr lang="en-ZA" sz="1000" b="0"/>
        </a:p>
      </dgm:t>
    </dgm:pt>
    <dgm:pt modelId="{ACB33A47-4DC1-40C4-8243-55FC7E0EF7E9}" type="sibTrans" cxnId="{F74F3E7F-2F17-47F5-A8E4-EF1F9E9E0A28}">
      <dgm:prSet/>
      <dgm:spPr/>
      <dgm:t>
        <a:bodyPr/>
        <a:lstStyle/>
        <a:p>
          <a:endParaRPr lang="en-ZA" sz="1000" b="0"/>
        </a:p>
      </dgm:t>
    </dgm:pt>
    <dgm:pt modelId="{9C955276-CF8D-45D6-807D-5DC12488482B}">
      <dgm:prSet custT="1"/>
      <dgm:spPr/>
      <dgm:t>
        <a:bodyPr/>
        <a:lstStyle/>
        <a:p>
          <a:r>
            <a:rPr lang="en-US" sz="1000" b="0" dirty="0">
              <a:solidFill>
                <a:schemeClr val="tx1"/>
              </a:solidFill>
            </a:rPr>
            <a:t>Risk Assessment &amp; Form completed (Human </a:t>
          </a:r>
          <a:r>
            <a:rPr lang="en-US" sz="1000" b="0" dirty="0" err="1">
              <a:solidFill>
                <a:schemeClr val="tx1"/>
              </a:solidFill>
            </a:rPr>
            <a:t>Centred</a:t>
          </a:r>
          <a:r>
            <a:rPr lang="en-US" sz="1000" b="0" dirty="0">
              <a:solidFill>
                <a:schemeClr val="tx1"/>
              </a:solidFill>
            </a:rPr>
            <a:t> Design to determine risk vulnerability and referral pathways):</a:t>
          </a:r>
          <a:endParaRPr lang="en-ZA" sz="1000" b="0" dirty="0">
            <a:solidFill>
              <a:schemeClr val="tx1"/>
            </a:solidFill>
          </a:endParaRPr>
        </a:p>
      </dgm:t>
    </dgm:pt>
    <dgm:pt modelId="{F360D155-A679-4175-AC6A-757D99E0841D}" type="sibTrans" cxnId="{6C301C9F-0840-4CF9-86F0-CF7F338EC69C}">
      <dgm:prSet/>
      <dgm:spPr/>
      <dgm:t>
        <a:bodyPr/>
        <a:lstStyle/>
        <a:p>
          <a:endParaRPr lang="en-ZA" sz="1000" b="0"/>
        </a:p>
      </dgm:t>
    </dgm:pt>
    <dgm:pt modelId="{EDB05D92-204A-47D9-9E88-E76F4711EDD6}" type="parTrans" cxnId="{6C301C9F-0840-4CF9-86F0-CF7F338EC69C}">
      <dgm:prSet/>
      <dgm:spPr/>
      <dgm:t>
        <a:bodyPr/>
        <a:lstStyle/>
        <a:p>
          <a:endParaRPr lang="en-ZA" sz="1000" b="0"/>
        </a:p>
      </dgm:t>
    </dgm:pt>
    <dgm:pt modelId="{7D05D8DB-D60F-4257-A75A-AE10F1A7B456}">
      <dgm:prSet custT="1"/>
      <dgm:spPr/>
      <dgm:t>
        <a:bodyPr/>
        <a:lstStyle/>
        <a:p>
          <a:r>
            <a:rPr lang="en-US" sz="1000" b="0" dirty="0">
              <a:solidFill>
                <a:schemeClr val="tx1"/>
              </a:solidFill>
            </a:rPr>
            <a:t>Tracker is updated to ensure Interventionist follow-up with the participants attending layered services and updates the Service Plan (with the M&amp;E team):</a:t>
          </a:r>
          <a:endParaRPr lang="en-ZA" sz="1000" b="0" dirty="0">
            <a:solidFill>
              <a:schemeClr val="tx1"/>
            </a:solidFill>
          </a:endParaRPr>
        </a:p>
      </dgm:t>
    </dgm:pt>
    <dgm:pt modelId="{DFD7B620-5453-479E-B219-F81E298A6DAE}" type="parTrans" cxnId="{9A1D3161-949D-448E-A0AA-FF35E6AACD5A}">
      <dgm:prSet/>
      <dgm:spPr/>
      <dgm:t>
        <a:bodyPr/>
        <a:lstStyle/>
        <a:p>
          <a:endParaRPr lang="en-ZA" sz="1000" b="0"/>
        </a:p>
      </dgm:t>
    </dgm:pt>
    <dgm:pt modelId="{5340380D-5B01-40D9-BEEA-5515C2BC298D}" type="sibTrans" cxnId="{9A1D3161-949D-448E-A0AA-FF35E6AACD5A}">
      <dgm:prSet/>
      <dgm:spPr/>
      <dgm:t>
        <a:bodyPr/>
        <a:lstStyle/>
        <a:p>
          <a:endParaRPr lang="en-ZA" sz="1000" b="0"/>
        </a:p>
      </dgm:t>
    </dgm:pt>
    <dgm:pt modelId="{0617723A-DD5B-4B75-A06A-D18C06A293BE}">
      <dgm:prSet custT="1"/>
      <dgm:spPr/>
      <dgm:t>
        <a:bodyPr/>
        <a:lstStyle/>
        <a:p>
          <a:r>
            <a:rPr lang="en-ZA" sz="1000" b="0" dirty="0">
              <a:solidFill>
                <a:schemeClr val="tx1"/>
              </a:solidFill>
            </a:rPr>
            <a:t>Implement case management system</a:t>
          </a:r>
        </a:p>
      </dgm:t>
    </dgm:pt>
    <dgm:pt modelId="{A786BE37-9D55-483F-AA31-06106006AD1C}" type="parTrans" cxnId="{7192A605-E338-4FC3-9C23-DECCDC0C8E65}">
      <dgm:prSet/>
      <dgm:spPr/>
      <dgm:t>
        <a:bodyPr/>
        <a:lstStyle/>
        <a:p>
          <a:endParaRPr lang="en-ZA" sz="1000" b="0"/>
        </a:p>
      </dgm:t>
    </dgm:pt>
    <dgm:pt modelId="{82C72BD2-E39D-42BC-AD7A-863713A8C4A9}" type="sibTrans" cxnId="{7192A605-E338-4FC3-9C23-DECCDC0C8E65}">
      <dgm:prSet/>
      <dgm:spPr/>
      <dgm:t>
        <a:bodyPr/>
        <a:lstStyle/>
        <a:p>
          <a:endParaRPr lang="en-ZA" sz="1000" b="0"/>
        </a:p>
      </dgm:t>
    </dgm:pt>
    <dgm:pt modelId="{45D225C4-80AB-456E-BF80-A2846A3C1CD7}">
      <dgm:prSet custT="1"/>
      <dgm:spPr/>
      <dgm:t>
        <a:bodyPr/>
        <a:lstStyle/>
        <a:p>
          <a:r>
            <a:rPr lang="en-ZA" sz="1000" b="0" dirty="0">
              <a:solidFill>
                <a:schemeClr val="tx1"/>
              </a:solidFill>
            </a:rPr>
            <a:t>Focus on retention in care (3years)</a:t>
          </a:r>
        </a:p>
      </dgm:t>
    </dgm:pt>
    <dgm:pt modelId="{3C66DFF4-A6A2-4D40-8CE5-961256FB3B6C}" type="parTrans" cxnId="{D8557696-868C-464C-84D6-7CD4D4129B6C}">
      <dgm:prSet/>
      <dgm:spPr/>
      <dgm:t>
        <a:bodyPr/>
        <a:lstStyle/>
        <a:p>
          <a:endParaRPr lang="en-ZA" sz="1000" b="0"/>
        </a:p>
      </dgm:t>
    </dgm:pt>
    <dgm:pt modelId="{0AE4125D-E515-45DB-9C82-4EBAEDBA1FF7}" type="sibTrans" cxnId="{D8557696-868C-464C-84D6-7CD4D4129B6C}">
      <dgm:prSet/>
      <dgm:spPr/>
      <dgm:t>
        <a:bodyPr/>
        <a:lstStyle/>
        <a:p>
          <a:endParaRPr lang="en-ZA" sz="1000" b="0"/>
        </a:p>
      </dgm:t>
    </dgm:pt>
    <dgm:pt modelId="{5A655615-BBD6-4DD4-AE1E-27C6F492FB8D}">
      <dgm:prSet custT="1"/>
      <dgm:spPr/>
      <dgm:t>
        <a:bodyPr/>
        <a:lstStyle/>
        <a:p>
          <a:r>
            <a:rPr lang="en-ZA" sz="1000" b="0" dirty="0">
              <a:solidFill>
                <a:schemeClr val="tx1"/>
              </a:solidFill>
            </a:rPr>
            <a:t>Focus on risk reduction</a:t>
          </a:r>
        </a:p>
      </dgm:t>
    </dgm:pt>
    <dgm:pt modelId="{3FE04846-B1BE-47DB-8996-62AA1755CF1D}" type="parTrans" cxnId="{CA104791-AB03-4454-BAA3-F8CEBD018C50}">
      <dgm:prSet/>
      <dgm:spPr/>
      <dgm:t>
        <a:bodyPr/>
        <a:lstStyle/>
        <a:p>
          <a:endParaRPr lang="en-ZA" sz="1000" b="0"/>
        </a:p>
      </dgm:t>
    </dgm:pt>
    <dgm:pt modelId="{C7F47B72-D7B1-4C13-BEAC-CDDBAAA21883}" type="sibTrans" cxnId="{CA104791-AB03-4454-BAA3-F8CEBD018C50}">
      <dgm:prSet/>
      <dgm:spPr/>
      <dgm:t>
        <a:bodyPr/>
        <a:lstStyle/>
        <a:p>
          <a:endParaRPr lang="en-ZA" sz="1000" b="0"/>
        </a:p>
      </dgm:t>
    </dgm:pt>
    <dgm:pt modelId="{7EFFECB1-A7A7-4395-83C4-0510D6D702E2}">
      <dgm:prSet custT="1"/>
      <dgm:spPr/>
      <dgm:t>
        <a:bodyPr/>
        <a:lstStyle/>
        <a:p>
          <a:r>
            <a:rPr lang="en-ZA" sz="1000" b="0" dirty="0">
              <a:solidFill>
                <a:schemeClr val="tx1"/>
              </a:solidFill>
            </a:rPr>
            <a:t>Adherence support</a:t>
          </a:r>
          <a:endParaRPr lang="en-ZA" sz="1000" b="0"/>
        </a:p>
      </dgm:t>
    </dgm:pt>
    <dgm:pt modelId="{257C5C5E-F187-4FBA-A97B-97D5A9BCDB85}" type="parTrans" cxnId="{804CB32D-35A7-4BEE-919D-4488B4C83CD5}">
      <dgm:prSet/>
      <dgm:spPr/>
      <dgm:t>
        <a:bodyPr/>
        <a:lstStyle/>
        <a:p>
          <a:endParaRPr lang="en-ZA" sz="1000" b="0"/>
        </a:p>
      </dgm:t>
    </dgm:pt>
    <dgm:pt modelId="{BE0E003F-1F64-46F1-826C-C108257B6A43}" type="sibTrans" cxnId="{804CB32D-35A7-4BEE-919D-4488B4C83CD5}">
      <dgm:prSet/>
      <dgm:spPr/>
      <dgm:t>
        <a:bodyPr/>
        <a:lstStyle/>
        <a:p>
          <a:endParaRPr lang="en-ZA" sz="1000" b="0"/>
        </a:p>
      </dgm:t>
    </dgm:pt>
    <dgm:pt modelId="{F17D5D7D-AE63-4046-BBC1-E0CF54791BF2}" type="pres">
      <dgm:prSet presAssocID="{E2E1F1BF-4FA6-424C-989E-1F3A960422A1}" presName="linearFlow" presStyleCnt="0">
        <dgm:presLayoutVars>
          <dgm:dir/>
          <dgm:animLvl val="lvl"/>
          <dgm:resizeHandles val="exact"/>
        </dgm:presLayoutVars>
      </dgm:prSet>
      <dgm:spPr/>
    </dgm:pt>
    <dgm:pt modelId="{FBFB1673-2AF3-4995-8E12-0CA444ADCF53}" type="pres">
      <dgm:prSet presAssocID="{F3904745-F897-44AA-8D0A-2DBFA91D66B4}" presName="composite" presStyleCnt="0"/>
      <dgm:spPr/>
    </dgm:pt>
    <dgm:pt modelId="{0AE9F7A3-6399-4178-93B6-26398766F094}" type="pres">
      <dgm:prSet presAssocID="{F3904745-F897-44AA-8D0A-2DBFA91D66B4}" presName="parentText" presStyleLbl="alignNode1" presStyleIdx="0" presStyleCnt="4">
        <dgm:presLayoutVars>
          <dgm:chMax val="1"/>
          <dgm:bulletEnabled val="1"/>
        </dgm:presLayoutVars>
      </dgm:prSet>
      <dgm:spPr/>
    </dgm:pt>
    <dgm:pt modelId="{688D7D7E-F8D9-4A9B-B24C-1A22173449A0}" type="pres">
      <dgm:prSet presAssocID="{F3904745-F897-44AA-8D0A-2DBFA91D66B4}" presName="descendantText" presStyleLbl="alignAcc1" presStyleIdx="0" presStyleCnt="4">
        <dgm:presLayoutVars>
          <dgm:bulletEnabled val="1"/>
        </dgm:presLayoutVars>
      </dgm:prSet>
      <dgm:spPr/>
    </dgm:pt>
    <dgm:pt modelId="{18FFED1B-6C90-48DA-B536-61130B947DB0}" type="pres">
      <dgm:prSet presAssocID="{99F2184D-7D50-439D-8F0B-DACAEB2B181C}" presName="sp" presStyleCnt="0"/>
      <dgm:spPr/>
    </dgm:pt>
    <dgm:pt modelId="{E257097F-BCCD-4DED-BE7E-2241A97F392C}" type="pres">
      <dgm:prSet presAssocID="{C1D1BB75-6038-48D3-81A4-76A1ADECBE2D}" presName="composite" presStyleCnt="0"/>
      <dgm:spPr/>
    </dgm:pt>
    <dgm:pt modelId="{EC92D244-0986-4856-913B-9C16D73435FC}" type="pres">
      <dgm:prSet presAssocID="{C1D1BB75-6038-48D3-81A4-76A1ADECBE2D}" presName="parentText" presStyleLbl="alignNode1" presStyleIdx="1" presStyleCnt="4">
        <dgm:presLayoutVars>
          <dgm:chMax val="1"/>
          <dgm:bulletEnabled val="1"/>
        </dgm:presLayoutVars>
      </dgm:prSet>
      <dgm:spPr/>
    </dgm:pt>
    <dgm:pt modelId="{1263F94E-6650-46B1-9967-E4E27D5BDF1E}" type="pres">
      <dgm:prSet presAssocID="{C1D1BB75-6038-48D3-81A4-76A1ADECBE2D}" presName="descendantText" presStyleLbl="alignAcc1" presStyleIdx="1" presStyleCnt="4" custScaleY="81267">
        <dgm:presLayoutVars>
          <dgm:bulletEnabled val="1"/>
        </dgm:presLayoutVars>
      </dgm:prSet>
      <dgm:spPr/>
    </dgm:pt>
    <dgm:pt modelId="{9A575D0A-2181-4772-A23C-B9BBFD3B2B79}" type="pres">
      <dgm:prSet presAssocID="{89EBEBD4-F2F1-4200-8ED0-C97669365F13}" presName="sp" presStyleCnt="0"/>
      <dgm:spPr/>
    </dgm:pt>
    <dgm:pt modelId="{8988D1F3-F583-4E68-B7DD-6169E819912F}" type="pres">
      <dgm:prSet presAssocID="{A61EEBF2-81CC-47D4-91D6-5FA0B56E83E1}" presName="composite" presStyleCnt="0"/>
      <dgm:spPr/>
    </dgm:pt>
    <dgm:pt modelId="{E8D2FB5C-19F9-480A-ACB6-3956FC725FA5}" type="pres">
      <dgm:prSet presAssocID="{A61EEBF2-81CC-47D4-91D6-5FA0B56E83E1}" presName="parentText" presStyleLbl="alignNode1" presStyleIdx="2" presStyleCnt="4">
        <dgm:presLayoutVars>
          <dgm:chMax val="1"/>
          <dgm:bulletEnabled val="1"/>
        </dgm:presLayoutVars>
      </dgm:prSet>
      <dgm:spPr/>
    </dgm:pt>
    <dgm:pt modelId="{5328D4BB-48A3-4D93-9F81-5942B40C5990}" type="pres">
      <dgm:prSet presAssocID="{A61EEBF2-81CC-47D4-91D6-5FA0B56E83E1}" presName="descendantText" presStyleLbl="alignAcc1" presStyleIdx="2" presStyleCnt="4" custScaleY="154328">
        <dgm:presLayoutVars>
          <dgm:bulletEnabled val="1"/>
        </dgm:presLayoutVars>
      </dgm:prSet>
      <dgm:spPr/>
    </dgm:pt>
    <dgm:pt modelId="{744E0F98-8E0A-458E-9D0C-0948E8C8321E}" type="pres">
      <dgm:prSet presAssocID="{7001DAAC-9B87-4757-9A87-A32570891E6D}" presName="sp" presStyleCnt="0"/>
      <dgm:spPr/>
    </dgm:pt>
    <dgm:pt modelId="{45978ADC-CCD6-4E57-B019-9D850BB626D3}" type="pres">
      <dgm:prSet presAssocID="{4B2A26A9-448E-47C2-BE77-FC5662A9EF2B}" presName="composite" presStyleCnt="0"/>
      <dgm:spPr/>
    </dgm:pt>
    <dgm:pt modelId="{60C70C60-DF8B-4925-BB5D-E06F45E6FA74}" type="pres">
      <dgm:prSet presAssocID="{4B2A26A9-448E-47C2-BE77-FC5662A9EF2B}" presName="parentText" presStyleLbl="alignNode1" presStyleIdx="3" presStyleCnt="4">
        <dgm:presLayoutVars>
          <dgm:chMax val="1"/>
          <dgm:bulletEnabled val="1"/>
        </dgm:presLayoutVars>
      </dgm:prSet>
      <dgm:spPr/>
    </dgm:pt>
    <dgm:pt modelId="{2CE36A6D-7CB5-4F77-AB68-3A310975A970}" type="pres">
      <dgm:prSet presAssocID="{4B2A26A9-448E-47C2-BE77-FC5662A9EF2B}" presName="descendantText" presStyleLbl="alignAcc1" presStyleIdx="3" presStyleCnt="4" custScaleY="149638">
        <dgm:presLayoutVars>
          <dgm:bulletEnabled val="1"/>
        </dgm:presLayoutVars>
      </dgm:prSet>
      <dgm:spPr/>
    </dgm:pt>
  </dgm:ptLst>
  <dgm:cxnLst>
    <dgm:cxn modelId="{56571E02-A6B2-437D-A08F-435A427B1D8C}" type="presOf" srcId="{A61EEBF2-81CC-47D4-91D6-5FA0B56E83E1}" destId="{E8D2FB5C-19F9-480A-ACB6-3956FC725FA5}" srcOrd="0" destOrd="0" presId="urn:microsoft.com/office/officeart/2005/8/layout/chevron2"/>
    <dgm:cxn modelId="{7192A605-E338-4FC3-9C23-DECCDC0C8E65}" srcId="{7D05D8DB-D60F-4257-A75A-AE10F1A7B456}" destId="{0617723A-DD5B-4B75-A06A-D18C06A293BE}" srcOrd="0" destOrd="0" parTransId="{A786BE37-9D55-483F-AA31-06106006AD1C}" sibTransId="{82C72BD2-E39D-42BC-AD7A-863713A8C4A9}"/>
    <dgm:cxn modelId="{A96CFD17-FA9C-4CE2-A928-D3026985CBF5}" type="presOf" srcId="{38748336-BCED-4BE1-9D05-2ECE244C8663}" destId="{5328D4BB-48A3-4D93-9F81-5942B40C5990}" srcOrd="0" destOrd="7" presId="urn:microsoft.com/office/officeart/2005/8/layout/chevron2"/>
    <dgm:cxn modelId="{57BE551F-B41E-43EF-9DA0-DC7CF47539F8}" srcId="{C1D1BB75-6038-48D3-81A4-76A1ADECBE2D}" destId="{BE2256B4-C4E0-48E4-9287-EBE2283025ED}" srcOrd="0" destOrd="0" parTransId="{B82675C1-E31A-41E7-91F9-B577B5F5B68F}" sibTransId="{6F7ACB23-7B8F-401C-874F-33EADFB7230A}"/>
    <dgm:cxn modelId="{D07BAE21-B574-4844-8112-33C325432FBB}" srcId="{C1D1BB75-6038-48D3-81A4-76A1ADECBE2D}" destId="{0AD09476-8C11-4A5D-8617-BA1E6F7CC6FA}" srcOrd="1" destOrd="0" parTransId="{5BD6E4AF-91D6-44C5-B0DD-60011F39C697}" sibTransId="{EBCB40C2-C1CB-40F1-A3FC-34CBB978E44A}"/>
    <dgm:cxn modelId="{7E6D3422-CEDA-46D9-A5BB-1BC58608B485}" srcId="{E2E1F1BF-4FA6-424C-989E-1F3A960422A1}" destId="{C1D1BB75-6038-48D3-81A4-76A1ADECBE2D}" srcOrd="1" destOrd="0" parTransId="{9C9854BF-91DB-4BD5-86AC-59B2137BDAF4}" sibTransId="{89EBEBD4-F2F1-4200-8ED0-C97669365F13}"/>
    <dgm:cxn modelId="{804CB32D-35A7-4BEE-919D-4488B4C83CD5}" srcId="{7D05D8DB-D60F-4257-A75A-AE10F1A7B456}" destId="{7EFFECB1-A7A7-4395-83C4-0510D6D702E2}" srcOrd="3" destOrd="0" parTransId="{257C5C5E-F187-4FBA-A97B-97D5A9BCDB85}" sibTransId="{BE0E003F-1F64-46F1-826C-C108257B6A43}"/>
    <dgm:cxn modelId="{C27A6139-D344-4C40-A04E-5603038B16B1}" type="presOf" srcId="{5A655615-BBD6-4DD4-AE1E-27C6F492FB8D}" destId="{2CE36A6D-7CB5-4F77-AB68-3A310975A970}" srcOrd="0" destOrd="4" presId="urn:microsoft.com/office/officeart/2005/8/layout/chevron2"/>
    <dgm:cxn modelId="{A5E19939-33F2-4737-BF7B-78117D1AA1B1}" type="presOf" srcId="{AAF52F28-ADAB-4096-AD0D-C32A57FCC5F7}" destId="{5328D4BB-48A3-4D93-9F81-5942B40C5990}" srcOrd="0" destOrd="5" presId="urn:microsoft.com/office/officeart/2005/8/layout/chevron2"/>
    <dgm:cxn modelId="{7EDF243D-8F9C-4918-8598-237F5E8CA8A3}" srcId="{4B2A26A9-448E-47C2-BE77-FC5662A9EF2B}" destId="{0F992A75-81DD-4CFF-AAD4-69AF77977C51}" srcOrd="0" destOrd="0" parTransId="{FF66945E-68E2-4548-8B2F-7E0DBC55CC5E}" sibTransId="{07B0FB30-BDF3-4E82-A297-EDA938DC007D}"/>
    <dgm:cxn modelId="{C4650B40-8C22-4778-897E-4E163CEAA6D5}" type="presOf" srcId="{7EFFECB1-A7A7-4395-83C4-0510D6D702E2}" destId="{2CE36A6D-7CB5-4F77-AB68-3A310975A970}" srcOrd="0" destOrd="5" presId="urn:microsoft.com/office/officeart/2005/8/layout/chevron2"/>
    <dgm:cxn modelId="{30F6B25B-43A6-4CE8-B60F-361A395C0904}" type="presOf" srcId="{0617723A-DD5B-4B75-A06A-D18C06A293BE}" destId="{2CE36A6D-7CB5-4F77-AB68-3A310975A970}" srcOrd="0" destOrd="2" presId="urn:microsoft.com/office/officeart/2005/8/layout/chevron2"/>
    <dgm:cxn modelId="{35350B5F-A10B-461F-B55D-1B988B488565}" type="presOf" srcId="{0BAA801A-94EE-45A8-805B-3594F949DFBB}" destId="{688D7D7E-F8D9-4A9B-B24C-1A22173449A0}" srcOrd="0" destOrd="1" presId="urn:microsoft.com/office/officeart/2005/8/layout/chevron2"/>
    <dgm:cxn modelId="{9A1D3161-949D-448E-A0AA-FF35E6AACD5A}" srcId="{4B2A26A9-448E-47C2-BE77-FC5662A9EF2B}" destId="{7D05D8DB-D60F-4257-A75A-AE10F1A7B456}" srcOrd="1" destOrd="0" parTransId="{DFD7B620-5453-479E-B219-F81E298A6DAE}" sibTransId="{5340380D-5B01-40D9-BEEA-5515C2BC298D}"/>
    <dgm:cxn modelId="{61AAD866-A91F-4F4E-B948-EFBCA43349E7}" type="presOf" srcId="{A8A9A0DD-78B6-4872-B7A7-1B943E0B5B9A}" destId="{5328D4BB-48A3-4D93-9F81-5942B40C5990}" srcOrd="0" destOrd="0" presId="urn:microsoft.com/office/officeart/2005/8/layout/chevron2"/>
    <dgm:cxn modelId="{F0FBE648-9B35-4E1C-B01E-5E2C600FDF1A}" type="presOf" srcId="{45D225C4-80AB-456E-BF80-A2846A3C1CD7}" destId="{2CE36A6D-7CB5-4F77-AB68-3A310975A970}" srcOrd="0" destOrd="3" presId="urn:microsoft.com/office/officeart/2005/8/layout/chevron2"/>
    <dgm:cxn modelId="{DABF9F49-60E5-4703-999D-F11C097B0619}" type="presOf" srcId="{B437A803-3FFA-4021-A637-FB9A6F1FFBBC}" destId="{688D7D7E-F8D9-4A9B-B24C-1A22173449A0}" srcOrd="0" destOrd="2" presId="urn:microsoft.com/office/officeart/2005/8/layout/chevron2"/>
    <dgm:cxn modelId="{E037E66E-17E2-4D5F-9344-0B5E63873691}" srcId="{F3904745-F897-44AA-8D0A-2DBFA91D66B4}" destId="{48DD0F56-43C9-463B-93E0-BBA677C5E2B0}" srcOrd="0" destOrd="0" parTransId="{AD3BBDFD-E56B-4675-BAE4-EF463182F3D9}" sibTransId="{9E36FCD9-B1CE-413C-A636-A4B4B1808E00}"/>
    <dgm:cxn modelId="{2BE63770-626C-400C-840A-18BD1844FFBF}" srcId="{A8A9A0DD-78B6-4872-B7A7-1B943E0B5B9A}" destId="{34CD5B2E-0C4E-45DF-9356-B4A01C67298C}" srcOrd="3" destOrd="0" parTransId="{C1B972B8-34B1-4EE4-BCAE-21256ECB6016}" sibTransId="{37872DD6-AC31-4376-B063-A8905A9799F4}"/>
    <dgm:cxn modelId="{114BFA72-428A-40C6-8A41-075DE705E100}" type="presOf" srcId="{F3904745-F897-44AA-8D0A-2DBFA91D66B4}" destId="{0AE9F7A3-6399-4178-93B6-26398766F094}" srcOrd="0" destOrd="0" presId="urn:microsoft.com/office/officeart/2005/8/layout/chevron2"/>
    <dgm:cxn modelId="{71383755-12C0-472E-B83F-D96BFD67015F}" type="presOf" srcId="{E2E1F1BF-4FA6-424C-989E-1F3A960422A1}" destId="{F17D5D7D-AE63-4046-BBC1-E0CF54791BF2}" srcOrd="0" destOrd="0" presId="urn:microsoft.com/office/officeart/2005/8/layout/chevron2"/>
    <dgm:cxn modelId="{B71EA176-9756-407B-8854-CCC4193F820D}" srcId="{A8A9A0DD-78B6-4872-B7A7-1B943E0B5B9A}" destId="{AAF52F28-ADAB-4096-AD0D-C32A57FCC5F7}" srcOrd="4" destOrd="0" parTransId="{A9D1524A-43BF-4F4A-98FF-348F9FA8C946}" sibTransId="{02B84DF4-6D2E-41F0-8D9A-7E964BEC7D46}"/>
    <dgm:cxn modelId="{D071C97B-4C11-4090-BF69-4F04BED446E8}" type="presOf" srcId="{23F5C07F-E8AD-4EF5-8BC1-4005E6572D08}" destId="{688D7D7E-F8D9-4A9B-B24C-1A22173449A0}" srcOrd="0" destOrd="3" presId="urn:microsoft.com/office/officeart/2005/8/layout/chevron2"/>
    <dgm:cxn modelId="{F74F3E7F-2F17-47F5-A8E4-EF1F9E9E0A28}" srcId="{A8A9A0DD-78B6-4872-B7A7-1B943E0B5B9A}" destId="{38748336-BCED-4BE1-9D05-2ECE244C8663}" srcOrd="6" destOrd="0" parTransId="{D4516E6C-2324-4124-8E42-7F257F1D5AEB}" sibTransId="{ACB33A47-4DC1-40C4-8243-55FC7E0EF7E9}"/>
    <dgm:cxn modelId="{B7504E7F-A328-4686-8BDE-1CD79003A4B3}" srcId="{A8A9A0DD-78B6-4872-B7A7-1B943E0B5B9A}" destId="{093F8EA5-6B9A-471C-9C31-15D8D7CD9AE6}" srcOrd="1" destOrd="0" parTransId="{14B26CD0-E48B-412C-8C5B-A9C153FE1B5E}" sibTransId="{938264E1-6247-4DAD-9CC7-303BC320BBEB}"/>
    <dgm:cxn modelId="{82024A83-2703-475D-96F2-E59DB9937DB4}" srcId="{A8A9A0DD-78B6-4872-B7A7-1B943E0B5B9A}" destId="{BB238AD7-1BA8-470E-8509-30809B666829}" srcOrd="5" destOrd="0" parTransId="{0EEDAACB-9CA4-4033-90C2-146D818C9A85}" sibTransId="{EC3ECA78-B205-4821-B79B-440517691925}"/>
    <dgm:cxn modelId="{25B1048C-0A10-45F4-AE17-6F0EC762F31C}" type="presOf" srcId="{4B2A26A9-448E-47C2-BE77-FC5662A9EF2B}" destId="{60C70C60-DF8B-4925-BB5D-E06F45E6FA74}" srcOrd="0" destOrd="0" presId="urn:microsoft.com/office/officeart/2005/8/layout/chevron2"/>
    <dgm:cxn modelId="{8755408C-3D43-4B04-8616-9F2E98DE60F8}" srcId="{F3904745-F897-44AA-8D0A-2DBFA91D66B4}" destId="{B437A803-3FFA-4021-A637-FB9A6F1FFBBC}" srcOrd="2" destOrd="0" parTransId="{D10A0752-E2BA-4A0E-8F0A-E0F259D86541}" sibTransId="{1A1507CD-CAE7-4179-97AC-E1A3763B11CD}"/>
    <dgm:cxn modelId="{519DF990-F038-41AB-86EC-950F6B791A33}" type="presOf" srcId="{9C955276-CF8D-45D6-807D-5DC12488482B}" destId="{5328D4BB-48A3-4D93-9F81-5942B40C5990}" srcOrd="0" destOrd="1" presId="urn:microsoft.com/office/officeart/2005/8/layout/chevron2"/>
    <dgm:cxn modelId="{CA104791-AB03-4454-BAA3-F8CEBD018C50}" srcId="{7D05D8DB-D60F-4257-A75A-AE10F1A7B456}" destId="{5A655615-BBD6-4DD4-AE1E-27C6F492FB8D}" srcOrd="2" destOrd="0" parTransId="{3FE04846-B1BE-47DB-8996-62AA1755CF1D}" sibTransId="{C7F47B72-D7B1-4C13-BEAC-CDDBAAA21883}"/>
    <dgm:cxn modelId="{D8557696-868C-464C-84D6-7CD4D4129B6C}" srcId="{7D05D8DB-D60F-4257-A75A-AE10F1A7B456}" destId="{45D225C4-80AB-456E-BF80-A2846A3C1CD7}" srcOrd="1" destOrd="0" parTransId="{3C66DFF4-A6A2-4D40-8CE5-961256FB3B6C}" sibTransId="{0AE4125D-E515-45DB-9C82-4EBAEDBA1FF7}"/>
    <dgm:cxn modelId="{1274C796-93BD-47A2-A948-D2BE1B1B319E}" srcId="{A8A9A0DD-78B6-4872-B7A7-1B943E0B5B9A}" destId="{B22A22CF-DCD5-4FAA-B56A-624F2A664FD1}" srcOrd="2" destOrd="0" parTransId="{68EC460C-2E3E-40BA-865D-DBE90C34CB2D}" sibTransId="{C9536B55-35BA-40B0-A82C-8753EF864771}"/>
    <dgm:cxn modelId="{6C301C9F-0840-4CF9-86F0-CF7F338EC69C}" srcId="{A8A9A0DD-78B6-4872-B7A7-1B943E0B5B9A}" destId="{9C955276-CF8D-45D6-807D-5DC12488482B}" srcOrd="0" destOrd="0" parTransId="{EDB05D92-204A-47D9-9E88-E76F4711EDD6}" sibTransId="{F360D155-A679-4175-AC6A-757D99E0841D}"/>
    <dgm:cxn modelId="{6D6A39A2-C663-4FCA-88E2-1025BF1FD032}" srcId="{A61EEBF2-81CC-47D4-91D6-5FA0B56E83E1}" destId="{A8A9A0DD-78B6-4872-B7A7-1B943E0B5B9A}" srcOrd="0" destOrd="0" parTransId="{EA4AAF85-66FF-47AB-A350-8A4C8306C741}" sibTransId="{AAC47CCD-CAFB-4990-A5D4-D7139F776F57}"/>
    <dgm:cxn modelId="{D2AB96A7-0772-4A8B-AAB1-720B5114ABD9}" type="presOf" srcId="{34CD5B2E-0C4E-45DF-9356-B4A01C67298C}" destId="{5328D4BB-48A3-4D93-9F81-5942B40C5990}" srcOrd="0" destOrd="4" presId="urn:microsoft.com/office/officeart/2005/8/layout/chevron2"/>
    <dgm:cxn modelId="{0A3870B0-9637-4755-9F9A-2EAA2E472F1A}" type="presOf" srcId="{C1D1BB75-6038-48D3-81A4-76A1ADECBE2D}" destId="{EC92D244-0986-4856-913B-9C16D73435FC}" srcOrd="0" destOrd="0" presId="urn:microsoft.com/office/officeart/2005/8/layout/chevron2"/>
    <dgm:cxn modelId="{F4E0B8B3-74CF-4050-A51B-DAA5161AB67B}" type="presOf" srcId="{BE2256B4-C4E0-48E4-9287-EBE2283025ED}" destId="{1263F94E-6650-46B1-9967-E4E27D5BDF1E}" srcOrd="0" destOrd="0" presId="urn:microsoft.com/office/officeart/2005/8/layout/chevron2"/>
    <dgm:cxn modelId="{DBD199C0-2D57-4263-BA9B-1C1948EC7929}" type="presOf" srcId="{0F992A75-81DD-4CFF-AAD4-69AF77977C51}" destId="{2CE36A6D-7CB5-4F77-AB68-3A310975A970}" srcOrd="0" destOrd="0" presId="urn:microsoft.com/office/officeart/2005/8/layout/chevron2"/>
    <dgm:cxn modelId="{5B4219CA-5AEE-48DD-9161-19E73EEDE226}" type="presOf" srcId="{BB238AD7-1BA8-470E-8509-30809B666829}" destId="{5328D4BB-48A3-4D93-9F81-5942B40C5990}" srcOrd="0" destOrd="6" presId="urn:microsoft.com/office/officeart/2005/8/layout/chevron2"/>
    <dgm:cxn modelId="{E9EB88CA-4B19-4B93-8CF2-32EBCB066502}" type="presOf" srcId="{48DD0F56-43C9-463B-93E0-BBA677C5E2B0}" destId="{688D7D7E-F8D9-4A9B-B24C-1A22173449A0}" srcOrd="0" destOrd="0" presId="urn:microsoft.com/office/officeart/2005/8/layout/chevron2"/>
    <dgm:cxn modelId="{D0A9B3CF-A3B7-4186-81B4-E5E4BF574066}" type="presOf" srcId="{093F8EA5-6B9A-471C-9C31-15D8D7CD9AE6}" destId="{5328D4BB-48A3-4D93-9F81-5942B40C5990}" srcOrd="0" destOrd="2" presId="urn:microsoft.com/office/officeart/2005/8/layout/chevron2"/>
    <dgm:cxn modelId="{4773FDDF-1531-4471-A605-FE755C862B1F}" type="presOf" srcId="{7D05D8DB-D60F-4257-A75A-AE10F1A7B456}" destId="{2CE36A6D-7CB5-4F77-AB68-3A310975A970}" srcOrd="0" destOrd="1" presId="urn:microsoft.com/office/officeart/2005/8/layout/chevron2"/>
    <dgm:cxn modelId="{7CB2CDE0-7C1B-4617-98CC-1424FE985632}" srcId="{F3904745-F897-44AA-8D0A-2DBFA91D66B4}" destId="{0BAA801A-94EE-45A8-805B-3594F949DFBB}" srcOrd="1" destOrd="0" parTransId="{EF53676A-F486-4FDD-BD7D-9A6A3DFD3E58}" sibTransId="{46A655DE-A2BC-4AEB-BE90-FF13D2D1438B}"/>
    <dgm:cxn modelId="{7AA266EA-1026-4FF3-ABAB-310AF04D5A56}" srcId="{F3904745-F897-44AA-8D0A-2DBFA91D66B4}" destId="{23F5C07F-E8AD-4EF5-8BC1-4005E6572D08}" srcOrd="3" destOrd="0" parTransId="{757A85E8-9A15-4A90-A3AD-36BC9837BB13}" sibTransId="{02A03AD9-4EF2-4928-A478-7D28F1C24F84}"/>
    <dgm:cxn modelId="{E1D4DCEC-B062-4665-AA0B-5E2E1CFD0879}" type="presOf" srcId="{B22A22CF-DCD5-4FAA-B56A-624F2A664FD1}" destId="{5328D4BB-48A3-4D93-9F81-5942B40C5990}" srcOrd="0" destOrd="3" presId="urn:microsoft.com/office/officeart/2005/8/layout/chevron2"/>
    <dgm:cxn modelId="{6F82E1EC-3531-49E7-9567-C2D2FE248048}" type="presOf" srcId="{0AD09476-8C11-4A5D-8617-BA1E6F7CC6FA}" destId="{1263F94E-6650-46B1-9967-E4E27D5BDF1E}" srcOrd="0" destOrd="1" presId="urn:microsoft.com/office/officeart/2005/8/layout/chevron2"/>
    <dgm:cxn modelId="{4DC116F3-7C26-4B40-B367-A235FBF8568A}" srcId="{E2E1F1BF-4FA6-424C-989E-1F3A960422A1}" destId="{A61EEBF2-81CC-47D4-91D6-5FA0B56E83E1}" srcOrd="2" destOrd="0" parTransId="{D4425DDE-5E51-4EEC-B11D-2532B9F60021}" sibTransId="{7001DAAC-9B87-4757-9A87-A32570891E6D}"/>
    <dgm:cxn modelId="{881A13F4-7F88-48E2-A934-6524F37C53D8}" srcId="{E2E1F1BF-4FA6-424C-989E-1F3A960422A1}" destId="{F3904745-F897-44AA-8D0A-2DBFA91D66B4}" srcOrd="0" destOrd="0" parTransId="{85120C75-CA6D-478E-96EB-0958CD973055}" sibTransId="{99F2184D-7D50-439D-8F0B-DACAEB2B181C}"/>
    <dgm:cxn modelId="{AD0D92FE-508F-4D5D-9640-D712FED9C70F}" srcId="{E2E1F1BF-4FA6-424C-989E-1F3A960422A1}" destId="{4B2A26A9-448E-47C2-BE77-FC5662A9EF2B}" srcOrd="3" destOrd="0" parTransId="{742A19F3-C787-4EC1-A845-1A60F5AF9277}" sibTransId="{39E61D37-3161-4504-8BA3-6657546A6E8C}"/>
    <dgm:cxn modelId="{78DFA0D1-9399-4467-B190-B46175858E71}" type="presParOf" srcId="{F17D5D7D-AE63-4046-BBC1-E0CF54791BF2}" destId="{FBFB1673-2AF3-4995-8E12-0CA444ADCF53}" srcOrd="0" destOrd="0" presId="urn:microsoft.com/office/officeart/2005/8/layout/chevron2"/>
    <dgm:cxn modelId="{177508B4-CA53-4FB5-B13C-E4FC0D39ECA8}" type="presParOf" srcId="{FBFB1673-2AF3-4995-8E12-0CA444ADCF53}" destId="{0AE9F7A3-6399-4178-93B6-26398766F094}" srcOrd="0" destOrd="0" presId="urn:microsoft.com/office/officeart/2005/8/layout/chevron2"/>
    <dgm:cxn modelId="{BDF11290-4B82-4CA9-9AC7-1E80B0F2C3C7}" type="presParOf" srcId="{FBFB1673-2AF3-4995-8E12-0CA444ADCF53}" destId="{688D7D7E-F8D9-4A9B-B24C-1A22173449A0}" srcOrd="1" destOrd="0" presId="urn:microsoft.com/office/officeart/2005/8/layout/chevron2"/>
    <dgm:cxn modelId="{29A9992F-42BD-4AED-83A4-0EC24F252FD7}" type="presParOf" srcId="{F17D5D7D-AE63-4046-BBC1-E0CF54791BF2}" destId="{18FFED1B-6C90-48DA-B536-61130B947DB0}" srcOrd="1" destOrd="0" presId="urn:microsoft.com/office/officeart/2005/8/layout/chevron2"/>
    <dgm:cxn modelId="{B4B42E8F-4104-4575-B84F-E3A649F7E9EB}" type="presParOf" srcId="{F17D5D7D-AE63-4046-BBC1-E0CF54791BF2}" destId="{E257097F-BCCD-4DED-BE7E-2241A97F392C}" srcOrd="2" destOrd="0" presId="urn:microsoft.com/office/officeart/2005/8/layout/chevron2"/>
    <dgm:cxn modelId="{570CDAA0-EB46-4405-93A7-CF9F28A05617}" type="presParOf" srcId="{E257097F-BCCD-4DED-BE7E-2241A97F392C}" destId="{EC92D244-0986-4856-913B-9C16D73435FC}" srcOrd="0" destOrd="0" presId="urn:microsoft.com/office/officeart/2005/8/layout/chevron2"/>
    <dgm:cxn modelId="{03711E28-D880-4544-BD43-FA8A2FA101AD}" type="presParOf" srcId="{E257097F-BCCD-4DED-BE7E-2241A97F392C}" destId="{1263F94E-6650-46B1-9967-E4E27D5BDF1E}" srcOrd="1" destOrd="0" presId="urn:microsoft.com/office/officeart/2005/8/layout/chevron2"/>
    <dgm:cxn modelId="{F8507F9B-677F-446E-B1D2-B905DF6D94B1}" type="presParOf" srcId="{F17D5D7D-AE63-4046-BBC1-E0CF54791BF2}" destId="{9A575D0A-2181-4772-A23C-B9BBFD3B2B79}" srcOrd="3" destOrd="0" presId="urn:microsoft.com/office/officeart/2005/8/layout/chevron2"/>
    <dgm:cxn modelId="{21B8C889-2322-49D3-AE42-2A36AB40DFE4}" type="presParOf" srcId="{F17D5D7D-AE63-4046-BBC1-E0CF54791BF2}" destId="{8988D1F3-F583-4E68-B7DD-6169E819912F}" srcOrd="4" destOrd="0" presId="urn:microsoft.com/office/officeart/2005/8/layout/chevron2"/>
    <dgm:cxn modelId="{C23044E6-1A2A-4DBA-9A28-E6E1898B50D9}" type="presParOf" srcId="{8988D1F3-F583-4E68-B7DD-6169E819912F}" destId="{E8D2FB5C-19F9-480A-ACB6-3956FC725FA5}" srcOrd="0" destOrd="0" presId="urn:microsoft.com/office/officeart/2005/8/layout/chevron2"/>
    <dgm:cxn modelId="{3B2042B3-0F17-48AA-951A-2462B546C1E6}" type="presParOf" srcId="{8988D1F3-F583-4E68-B7DD-6169E819912F}" destId="{5328D4BB-48A3-4D93-9F81-5942B40C5990}" srcOrd="1" destOrd="0" presId="urn:microsoft.com/office/officeart/2005/8/layout/chevron2"/>
    <dgm:cxn modelId="{C4D1906B-CEBF-4376-BBFF-4DF2A81539B5}" type="presParOf" srcId="{F17D5D7D-AE63-4046-BBC1-E0CF54791BF2}" destId="{744E0F98-8E0A-458E-9D0C-0948E8C8321E}" srcOrd="5" destOrd="0" presId="urn:microsoft.com/office/officeart/2005/8/layout/chevron2"/>
    <dgm:cxn modelId="{E986CBED-2024-4555-97C6-BED14A63F044}" type="presParOf" srcId="{F17D5D7D-AE63-4046-BBC1-E0CF54791BF2}" destId="{45978ADC-CCD6-4E57-B019-9D850BB626D3}" srcOrd="6" destOrd="0" presId="urn:microsoft.com/office/officeart/2005/8/layout/chevron2"/>
    <dgm:cxn modelId="{D4631985-47BC-4731-A6D2-5B19BB2C5938}" type="presParOf" srcId="{45978ADC-CCD6-4E57-B019-9D850BB626D3}" destId="{60C70C60-DF8B-4925-BB5D-E06F45E6FA74}" srcOrd="0" destOrd="0" presId="urn:microsoft.com/office/officeart/2005/8/layout/chevron2"/>
    <dgm:cxn modelId="{C8162E4D-AFC1-4998-A7A0-2A20D38C7DF3}" type="presParOf" srcId="{45978ADC-CCD6-4E57-B019-9D850BB626D3}" destId="{2CE36A6D-7CB5-4F77-AB68-3A310975A970}"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E9F7A3-6399-4178-93B6-26398766F094}">
      <dsp:nvSpPr>
        <dsp:cNvPr id="0" name=""/>
        <dsp:cNvSpPr/>
      </dsp:nvSpPr>
      <dsp:spPr>
        <a:xfrm rot="5400000">
          <a:off x="-261312" y="438105"/>
          <a:ext cx="1742082" cy="12194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solidFill>
                <a:schemeClr val="tx1"/>
              </a:solidFill>
            </a:rPr>
            <a:t>Demand Creation/ Recruitment</a:t>
          </a:r>
          <a:endParaRPr lang="en-ZA" sz="1000" b="0" kern="1200"/>
        </a:p>
      </dsp:txBody>
      <dsp:txXfrm rot="-5400000">
        <a:off x="1" y="786522"/>
        <a:ext cx="1219457" cy="522625"/>
      </dsp:txXfrm>
    </dsp:sp>
    <dsp:sp modelId="{688D7D7E-F8D9-4A9B-B24C-1A22173449A0}">
      <dsp:nvSpPr>
        <dsp:cNvPr id="0" name=""/>
        <dsp:cNvSpPr/>
      </dsp:nvSpPr>
      <dsp:spPr>
        <a:xfrm rot="5400000">
          <a:off x="3037577" y="-1641325"/>
          <a:ext cx="1132353" cy="47685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dirty="0">
              <a:solidFill>
                <a:schemeClr val="tx1"/>
              </a:solidFill>
            </a:rPr>
            <a:t>At various entry points</a:t>
          </a:r>
          <a:endParaRPr lang="en-ZA" sz="1000" b="0" kern="1200"/>
        </a:p>
        <a:p>
          <a:pPr marL="57150" lvl="1" indent="-57150" algn="l" defTabSz="444500">
            <a:lnSpc>
              <a:spcPct val="90000"/>
            </a:lnSpc>
            <a:spcBef>
              <a:spcPct val="0"/>
            </a:spcBef>
            <a:spcAft>
              <a:spcPct val="15000"/>
            </a:spcAft>
            <a:buChar char="•"/>
          </a:pPr>
          <a:r>
            <a:rPr lang="en-US" sz="1000" b="0" kern="1200" dirty="0">
              <a:solidFill>
                <a:schemeClr val="tx1"/>
              </a:solidFill>
            </a:rPr>
            <a:t>Community events /campaigns</a:t>
          </a:r>
          <a:endParaRPr lang="en-ZA" sz="1000" b="0" kern="1200" dirty="0">
            <a:solidFill>
              <a:schemeClr val="tx1"/>
            </a:solidFill>
          </a:endParaRPr>
        </a:p>
        <a:p>
          <a:pPr marL="57150" lvl="1" indent="-57150" algn="l" defTabSz="444500">
            <a:lnSpc>
              <a:spcPct val="90000"/>
            </a:lnSpc>
            <a:spcBef>
              <a:spcPct val="0"/>
            </a:spcBef>
            <a:spcAft>
              <a:spcPct val="15000"/>
            </a:spcAft>
            <a:buChar char="•"/>
          </a:pPr>
          <a:r>
            <a:rPr lang="en-US" sz="1000" b="0" kern="1200" dirty="0">
              <a:solidFill>
                <a:schemeClr val="tx1"/>
              </a:solidFill>
            </a:rPr>
            <a:t>Influencers /Social Media</a:t>
          </a:r>
          <a:endParaRPr lang="en-ZA" sz="1000" b="0" kern="1200" dirty="0">
            <a:solidFill>
              <a:schemeClr val="tx1"/>
            </a:solidFill>
          </a:endParaRPr>
        </a:p>
        <a:p>
          <a:pPr marL="57150" lvl="1" indent="-57150" algn="l" defTabSz="444500">
            <a:lnSpc>
              <a:spcPct val="90000"/>
            </a:lnSpc>
            <a:spcBef>
              <a:spcPct val="0"/>
            </a:spcBef>
            <a:spcAft>
              <a:spcPct val="15000"/>
            </a:spcAft>
            <a:buChar char="•"/>
          </a:pPr>
          <a:r>
            <a:rPr lang="en-US" sz="1000" b="0" kern="1200" dirty="0">
              <a:solidFill>
                <a:schemeClr val="tx1"/>
              </a:solidFill>
            </a:rPr>
            <a:t>CBOs (small and medium grants)</a:t>
          </a:r>
          <a:endParaRPr lang="en-ZA" sz="1000" b="0" kern="1200" dirty="0">
            <a:solidFill>
              <a:schemeClr val="tx1"/>
            </a:solidFill>
          </a:endParaRPr>
        </a:p>
      </dsp:txBody>
      <dsp:txXfrm rot="-5400000">
        <a:off x="1219458" y="232071"/>
        <a:ext cx="4713315" cy="1021799"/>
      </dsp:txXfrm>
    </dsp:sp>
    <dsp:sp modelId="{EC92D244-0986-4856-913B-9C16D73435FC}">
      <dsp:nvSpPr>
        <dsp:cNvPr id="0" name=""/>
        <dsp:cNvSpPr/>
      </dsp:nvSpPr>
      <dsp:spPr>
        <a:xfrm rot="5400000">
          <a:off x="-261312" y="2050318"/>
          <a:ext cx="1742082" cy="12194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solidFill>
                <a:schemeClr val="tx1"/>
              </a:solidFill>
            </a:rPr>
            <a:t>Consent and enrollment</a:t>
          </a:r>
          <a:endParaRPr lang="en-ZA" sz="1000" b="0" kern="1200"/>
        </a:p>
      </dsp:txBody>
      <dsp:txXfrm rot="-5400000">
        <a:off x="1" y="2398735"/>
        <a:ext cx="1219457" cy="522625"/>
      </dsp:txXfrm>
    </dsp:sp>
    <dsp:sp modelId="{1263F94E-6650-46B1-9967-E4E27D5BDF1E}">
      <dsp:nvSpPr>
        <dsp:cNvPr id="0" name=""/>
        <dsp:cNvSpPr/>
      </dsp:nvSpPr>
      <dsp:spPr>
        <a:xfrm rot="5400000">
          <a:off x="3143638" y="-29112"/>
          <a:ext cx="920229" cy="47685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dirty="0">
              <a:solidFill>
                <a:schemeClr val="tx1"/>
              </a:solidFill>
            </a:rPr>
            <a:t>Conducted with the Interventionist</a:t>
          </a:r>
          <a:endParaRPr lang="en-ZA" sz="1000" b="0" kern="1200"/>
        </a:p>
        <a:p>
          <a:pPr marL="57150" lvl="1" indent="-57150" algn="l" defTabSz="444500">
            <a:lnSpc>
              <a:spcPct val="90000"/>
            </a:lnSpc>
            <a:spcBef>
              <a:spcPct val="0"/>
            </a:spcBef>
            <a:spcAft>
              <a:spcPct val="15000"/>
            </a:spcAft>
            <a:buChar char="•"/>
          </a:pPr>
          <a:r>
            <a:rPr lang="en-US" sz="1000" b="0" kern="1200" dirty="0">
              <a:solidFill>
                <a:schemeClr val="tx1"/>
              </a:solidFill>
            </a:rPr>
            <a:t>Informed consent &amp; enrollment Form completed (required)</a:t>
          </a:r>
          <a:endParaRPr lang="en-ZA" sz="1000" b="0" kern="1200"/>
        </a:p>
      </dsp:txBody>
      <dsp:txXfrm rot="-5400000">
        <a:off x="1219457" y="1939991"/>
        <a:ext cx="4723670" cy="830385"/>
      </dsp:txXfrm>
    </dsp:sp>
    <dsp:sp modelId="{E8D2FB5C-19F9-480A-ACB6-3956FC725FA5}">
      <dsp:nvSpPr>
        <dsp:cNvPr id="0" name=""/>
        <dsp:cNvSpPr/>
      </dsp:nvSpPr>
      <dsp:spPr>
        <a:xfrm rot="5400000">
          <a:off x="-261312" y="3970124"/>
          <a:ext cx="1742082" cy="12194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solidFill>
                <a:schemeClr val="tx1"/>
              </a:solidFill>
            </a:rPr>
            <a:t>Minimum CORE package of services</a:t>
          </a:r>
          <a:endParaRPr lang="en-ZA" sz="1000" b="0" kern="1200"/>
        </a:p>
      </dsp:txBody>
      <dsp:txXfrm rot="-5400000">
        <a:off x="1" y="4318541"/>
        <a:ext cx="1219457" cy="522625"/>
      </dsp:txXfrm>
    </dsp:sp>
    <dsp:sp modelId="{5328D4BB-48A3-4D93-9F81-5942B40C5990}">
      <dsp:nvSpPr>
        <dsp:cNvPr id="0" name=""/>
        <dsp:cNvSpPr/>
      </dsp:nvSpPr>
      <dsp:spPr>
        <a:xfrm rot="5400000">
          <a:off x="2729984" y="1890692"/>
          <a:ext cx="1747538" cy="47685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ZA" sz="1000" b="0" kern="1200"/>
        </a:p>
        <a:p>
          <a:pPr marL="114300" lvl="2" indent="-57150" algn="l" defTabSz="444500">
            <a:lnSpc>
              <a:spcPct val="90000"/>
            </a:lnSpc>
            <a:spcBef>
              <a:spcPct val="0"/>
            </a:spcBef>
            <a:spcAft>
              <a:spcPct val="15000"/>
            </a:spcAft>
            <a:buChar char="•"/>
          </a:pPr>
          <a:r>
            <a:rPr lang="en-US" sz="1000" b="0" kern="1200" dirty="0">
              <a:solidFill>
                <a:schemeClr val="tx1"/>
              </a:solidFill>
            </a:rPr>
            <a:t>Risk Assessment &amp; Form completed (Human </a:t>
          </a:r>
          <a:r>
            <a:rPr lang="en-US" sz="1000" b="0" kern="1200" dirty="0" err="1">
              <a:solidFill>
                <a:schemeClr val="tx1"/>
              </a:solidFill>
            </a:rPr>
            <a:t>Centred</a:t>
          </a:r>
          <a:r>
            <a:rPr lang="en-US" sz="1000" b="0" kern="1200" dirty="0">
              <a:solidFill>
                <a:schemeClr val="tx1"/>
              </a:solidFill>
            </a:rPr>
            <a:t> Design to determine risk vulnerability and referral pathways):</a:t>
          </a:r>
          <a:endParaRPr lang="en-ZA" sz="1000" b="0" kern="1200" dirty="0">
            <a:solidFill>
              <a:schemeClr val="tx1"/>
            </a:solidFill>
          </a:endParaRPr>
        </a:p>
        <a:p>
          <a:pPr marL="114300" lvl="2" indent="-57150" algn="l" defTabSz="444500">
            <a:lnSpc>
              <a:spcPct val="90000"/>
            </a:lnSpc>
            <a:spcBef>
              <a:spcPct val="0"/>
            </a:spcBef>
            <a:spcAft>
              <a:spcPct val="15000"/>
            </a:spcAft>
            <a:buChar char="•"/>
          </a:pPr>
          <a:r>
            <a:rPr lang="en-US" sz="1000" b="0" kern="1200" dirty="0">
              <a:solidFill>
                <a:schemeClr val="tx1"/>
              </a:solidFill>
            </a:rPr>
            <a:t>Offered comprehensive HIV Testing Services</a:t>
          </a:r>
          <a:endParaRPr lang="en-ZA" sz="1000" b="0" kern="1200" dirty="0">
            <a:solidFill>
              <a:schemeClr val="tx1"/>
            </a:solidFill>
          </a:endParaRPr>
        </a:p>
        <a:p>
          <a:pPr marL="114300" lvl="2" indent="-57150" algn="l" defTabSz="444500">
            <a:lnSpc>
              <a:spcPct val="90000"/>
            </a:lnSpc>
            <a:spcBef>
              <a:spcPct val="0"/>
            </a:spcBef>
            <a:spcAft>
              <a:spcPct val="15000"/>
            </a:spcAft>
            <a:buChar char="•"/>
          </a:pPr>
          <a:r>
            <a:rPr lang="en-US" sz="1000" b="0" kern="1200" dirty="0">
              <a:solidFill>
                <a:schemeClr val="tx1"/>
              </a:solidFill>
            </a:rPr>
            <a:t>Male and female condom education</a:t>
          </a:r>
          <a:endParaRPr lang="en-ZA" sz="1000" b="0" kern="1200" dirty="0">
            <a:solidFill>
              <a:schemeClr val="tx1"/>
            </a:solidFill>
          </a:endParaRPr>
        </a:p>
        <a:p>
          <a:pPr marL="114300" lvl="2" indent="-57150" algn="l" defTabSz="444500">
            <a:lnSpc>
              <a:spcPct val="90000"/>
            </a:lnSpc>
            <a:spcBef>
              <a:spcPct val="0"/>
            </a:spcBef>
            <a:spcAft>
              <a:spcPct val="15000"/>
            </a:spcAft>
            <a:buChar char="•"/>
          </a:pPr>
          <a:r>
            <a:rPr lang="en-US" sz="1000" b="0" kern="1200" dirty="0">
              <a:solidFill>
                <a:schemeClr val="tx1"/>
              </a:solidFill>
            </a:rPr>
            <a:t>Offered male and female condoms and lubricants</a:t>
          </a:r>
          <a:endParaRPr lang="en-ZA" sz="1000" b="0" kern="1200" dirty="0">
            <a:solidFill>
              <a:schemeClr val="tx1"/>
            </a:solidFill>
          </a:endParaRPr>
        </a:p>
        <a:p>
          <a:pPr marL="114300" lvl="2" indent="-57150" algn="l" defTabSz="444500">
            <a:lnSpc>
              <a:spcPct val="90000"/>
            </a:lnSpc>
            <a:spcBef>
              <a:spcPct val="0"/>
            </a:spcBef>
            <a:spcAft>
              <a:spcPct val="15000"/>
            </a:spcAft>
            <a:buChar char="•"/>
          </a:pPr>
          <a:r>
            <a:rPr lang="en-US" sz="1000" b="0" kern="1200">
              <a:solidFill>
                <a:schemeClr val="tx1"/>
              </a:solidFill>
            </a:rPr>
            <a:t>Given Health Information</a:t>
          </a:r>
          <a:endParaRPr lang="en-ZA" sz="1000" b="0" kern="1200" dirty="0">
            <a:solidFill>
              <a:schemeClr val="tx1"/>
            </a:solidFill>
          </a:endParaRPr>
        </a:p>
        <a:p>
          <a:pPr marL="114300" lvl="2" indent="-57150" algn="l" defTabSz="444500">
            <a:lnSpc>
              <a:spcPct val="90000"/>
            </a:lnSpc>
            <a:spcBef>
              <a:spcPct val="0"/>
            </a:spcBef>
            <a:spcAft>
              <a:spcPct val="15000"/>
            </a:spcAft>
            <a:buChar char="•"/>
          </a:pPr>
          <a:r>
            <a:rPr lang="en-US" sz="1000" b="0" kern="1200" dirty="0">
              <a:solidFill>
                <a:schemeClr val="tx1"/>
              </a:solidFill>
            </a:rPr>
            <a:t>Complete a Service Plan (based on risk and need)</a:t>
          </a:r>
          <a:endParaRPr lang="en-ZA" sz="1000" b="0" kern="1200" dirty="0">
            <a:solidFill>
              <a:schemeClr val="tx1"/>
            </a:solidFill>
          </a:endParaRPr>
        </a:p>
        <a:p>
          <a:pPr marL="114300" lvl="2" indent="-57150" algn="l" defTabSz="444500">
            <a:lnSpc>
              <a:spcPct val="90000"/>
            </a:lnSpc>
            <a:spcBef>
              <a:spcPct val="0"/>
            </a:spcBef>
            <a:spcAft>
              <a:spcPct val="15000"/>
            </a:spcAft>
            <a:buChar char="•"/>
          </a:pPr>
          <a:r>
            <a:rPr lang="en-ZA" sz="1000" b="0" kern="1200" dirty="0">
              <a:solidFill>
                <a:schemeClr val="tx1"/>
              </a:solidFill>
            </a:rPr>
            <a:t>Schedule future visit dates</a:t>
          </a:r>
        </a:p>
      </dsp:txBody>
      <dsp:txXfrm rot="-5400000">
        <a:off x="1219457" y="3486527"/>
        <a:ext cx="4683284" cy="1576922"/>
      </dsp:txXfrm>
    </dsp:sp>
    <dsp:sp modelId="{60C70C60-DF8B-4925-BB5D-E06F45E6FA74}">
      <dsp:nvSpPr>
        <dsp:cNvPr id="0" name=""/>
        <dsp:cNvSpPr/>
      </dsp:nvSpPr>
      <dsp:spPr>
        <a:xfrm rot="5400000">
          <a:off x="-261312" y="5863376"/>
          <a:ext cx="1742082" cy="12194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solidFill>
                <a:schemeClr val="tx1"/>
              </a:solidFill>
            </a:rPr>
            <a:t>Referral to layered services and retention in care</a:t>
          </a:r>
          <a:endParaRPr lang="en-ZA" sz="1000" b="0" kern="1200"/>
        </a:p>
      </dsp:txBody>
      <dsp:txXfrm rot="-5400000">
        <a:off x="1" y="6211793"/>
        <a:ext cx="1219457" cy="522625"/>
      </dsp:txXfrm>
    </dsp:sp>
    <dsp:sp modelId="{2CE36A6D-7CB5-4F77-AB68-3A310975A970}">
      <dsp:nvSpPr>
        <dsp:cNvPr id="0" name=""/>
        <dsp:cNvSpPr/>
      </dsp:nvSpPr>
      <dsp:spPr>
        <a:xfrm rot="5400000">
          <a:off x="2756538" y="3783944"/>
          <a:ext cx="1694431" cy="47685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dirty="0">
              <a:solidFill>
                <a:schemeClr val="tx1"/>
              </a:solidFill>
            </a:rPr>
            <a:t>Relevant Referral Forms are completed for layered services to internal and external partners (based on service plan) </a:t>
          </a:r>
          <a:endParaRPr lang="en-ZA" sz="1000" b="0" kern="1200"/>
        </a:p>
        <a:p>
          <a:pPr marL="57150" lvl="1" indent="-57150" algn="l" defTabSz="444500">
            <a:lnSpc>
              <a:spcPct val="90000"/>
            </a:lnSpc>
            <a:spcBef>
              <a:spcPct val="0"/>
            </a:spcBef>
            <a:spcAft>
              <a:spcPct val="15000"/>
            </a:spcAft>
            <a:buChar char="•"/>
          </a:pPr>
          <a:r>
            <a:rPr lang="en-US" sz="1000" b="0" kern="1200" dirty="0">
              <a:solidFill>
                <a:schemeClr val="tx1"/>
              </a:solidFill>
            </a:rPr>
            <a:t>Tracker is updated to ensure Interventionist follow-up with the participants attending layered services and updates the Service Plan (with the M&amp;E team):</a:t>
          </a:r>
          <a:endParaRPr lang="en-ZA" sz="1000" b="0" kern="1200" dirty="0">
            <a:solidFill>
              <a:schemeClr val="tx1"/>
            </a:solidFill>
          </a:endParaRPr>
        </a:p>
        <a:p>
          <a:pPr marL="114300" lvl="2" indent="-57150" algn="l" defTabSz="444500">
            <a:lnSpc>
              <a:spcPct val="90000"/>
            </a:lnSpc>
            <a:spcBef>
              <a:spcPct val="0"/>
            </a:spcBef>
            <a:spcAft>
              <a:spcPct val="15000"/>
            </a:spcAft>
            <a:buChar char="•"/>
          </a:pPr>
          <a:r>
            <a:rPr lang="en-ZA" sz="1000" b="0" kern="1200" dirty="0">
              <a:solidFill>
                <a:schemeClr val="tx1"/>
              </a:solidFill>
            </a:rPr>
            <a:t>Implement case management system</a:t>
          </a:r>
        </a:p>
        <a:p>
          <a:pPr marL="114300" lvl="2" indent="-57150" algn="l" defTabSz="444500">
            <a:lnSpc>
              <a:spcPct val="90000"/>
            </a:lnSpc>
            <a:spcBef>
              <a:spcPct val="0"/>
            </a:spcBef>
            <a:spcAft>
              <a:spcPct val="15000"/>
            </a:spcAft>
            <a:buChar char="•"/>
          </a:pPr>
          <a:r>
            <a:rPr lang="en-ZA" sz="1000" b="0" kern="1200" dirty="0">
              <a:solidFill>
                <a:schemeClr val="tx1"/>
              </a:solidFill>
            </a:rPr>
            <a:t>Focus on retention in care (3years)</a:t>
          </a:r>
        </a:p>
        <a:p>
          <a:pPr marL="114300" lvl="2" indent="-57150" algn="l" defTabSz="444500">
            <a:lnSpc>
              <a:spcPct val="90000"/>
            </a:lnSpc>
            <a:spcBef>
              <a:spcPct val="0"/>
            </a:spcBef>
            <a:spcAft>
              <a:spcPct val="15000"/>
            </a:spcAft>
            <a:buChar char="•"/>
          </a:pPr>
          <a:r>
            <a:rPr lang="en-ZA" sz="1000" b="0" kern="1200" dirty="0">
              <a:solidFill>
                <a:schemeClr val="tx1"/>
              </a:solidFill>
            </a:rPr>
            <a:t>Focus on risk reduction</a:t>
          </a:r>
        </a:p>
        <a:p>
          <a:pPr marL="114300" lvl="2" indent="-57150" algn="l" defTabSz="444500">
            <a:lnSpc>
              <a:spcPct val="90000"/>
            </a:lnSpc>
            <a:spcBef>
              <a:spcPct val="0"/>
            </a:spcBef>
            <a:spcAft>
              <a:spcPct val="15000"/>
            </a:spcAft>
            <a:buChar char="•"/>
          </a:pPr>
          <a:r>
            <a:rPr lang="en-ZA" sz="1000" b="0" kern="1200" dirty="0">
              <a:solidFill>
                <a:schemeClr val="tx1"/>
              </a:solidFill>
            </a:rPr>
            <a:t>Adherence support</a:t>
          </a:r>
          <a:endParaRPr lang="en-ZA" sz="1000" b="0" kern="1200"/>
        </a:p>
      </dsp:txBody>
      <dsp:txXfrm rot="-5400000">
        <a:off x="1219458" y="5403740"/>
        <a:ext cx="4685877" cy="1529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5AFA84A7A5C489E0925E3B7AFD5F2" ma:contentTypeVersion="2" ma:contentTypeDescription="Create a new document." ma:contentTypeScope="" ma:versionID="75fa219a82714adeb5e90605cd939bd4">
  <xsd:schema xmlns:xsd="http://www.w3.org/2001/XMLSchema" xmlns:xs="http://www.w3.org/2001/XMLSchema" xmlns:p="http://schemas.microsoft.com/office/2006/metadata/properties" xmlns:ns3="3a3deae1-7f02-41e7-ac91-978f8f6dea6d" targetNamespace="http://schemas.microsoft.com/office/2006/metadata/properties" ma:root="true" ma:fieldsID="e8496ed96edc4215a037414f795f6aa2" ns3:_="">
    <xsd:import namespace="3a3deae1-7f02-41e7-ac91-978f8f6dea6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eae1-7f02-41e7-ac91-978f8f6de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33D7C-ABAE-46E1-AA5E-E1BF5B55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deae1-7f02-41e7-ac91-978f8f6de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C79F3-43A2-4E96-8B89-1BABB14BCAA3}">
  <ds:schemaRefs>
    <ds:schemaRef ds:uri="http://schemas.openxmlformats.org/officeDocument/2006/bibliography"/>
  </ds:schemaRefs>
</ds:datastoreItem>
</file>

<file path=customXml/itemProps3.xml><?xml version="1.0" encoding="utf-8"?>
<ds:datastoreItem xmlns:ds="http://schemas.openxmlformats.org/officeDocument/2006/customXml" ds:itemID="{D3285507-CAD2-4859-BFA2-6128C8630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1243E-3507-4ED2-86E3-A13E01100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7442</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afsa</Company>
  <LinksUpToDate>false</LinksUpToDate>
  <CharactersWithSpaces>49769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afsa</dc:creator>
  <cp:lastModifiedBy>Siphesihle Mthethwa</cp:lastModifiedBy>
  <cp:revision>2</cp:revision>
  <cp:lastPrinted>2022-05-10T08:03:00Z</cp:lastPrinted>
  <dcterms:created xsi:type="dcterms:W3CDTF">2023-07-13T08:55:00Z</dcterms:created>
  <dcterms:modified xsi:type="dcterms:W3CDTF">2023-07-13T08:55:00Z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0x010100FF35AFA84A7A5C489E0925E3B7AFD5F2</vt:lpwstr>
  </property>
</Properties>
</file>